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936B" w14:textId="77777777" w:rsidR="0074562D" w:rsidRPr="00372ABB" w:rsidRDefault="0074562D" w:rsidP="00FA41B0">
      <w:pPr>
        <w:pStyle w:val="Heading1"/>
        <w:rPr>
          <w:rFonts w:asciiTheme="minorHAnsi" w:hAnsiTheme="minorHAnsi"/>
          <w:b/>
        </w:rPr>
      </w:pPr>
    </w:p>
    <w:p w14:paraId="206118A6" w14:textId="745C8604" w:rsidR="00E40EA2" w:rsidRPr="00372ABB" w:rsidRDefault="0074562D" w:rsidP="00FA41B0">
      <w:pPr>
        <w:pStyle w:val="Heading1"/>
        <w:rPr>
          <w:rFonts w:asciiTheme="minorHAnsi" w:hAnsiTheme="minorHAnsi"/>
          <w:b/>
          <w:sz w:val="36"/>
          <w:szCs w:val="36"/>
        </w:rPr>
      </w:pPr>
      <w:bookmarkStart w:id="0" w:name="_Toc396833468"/>
      <w:bookmarkStart w:id="1" w:name="_Toc378156432"/>
      <w:r w:rsidRPr="00372ABB">
        <w:rPr>
          <w:rFonts w:asciiTheme="minorHAnsi" w:hAnsiTheme="minorHAnsi"/>
          <w:b/>
          <w:sz w:val="36"/>
          <w:szCs w:val="36"/>
        </w:rPr>
        <w:t xml:space="preserve">Review of the Fishery Improvement Plan </w:t>
      </w:r>
      <w:r w:rsidR="00E40EA2" w:rsidRPr="00372ABB">
        <w:rPr>
          <w:rFonts w:asciiTheme="minorHAnsi" w:hAnsiTheme="minorHAnsi"/>
          <w:b/>
          <w:sz w:val="36"/>
          <w:szCs w:val="36"/>
        </w:rPr>
        <w:t xml:space="preserve">for </w:t>
      </w:r>
      <w:r w:rsidR="004922B3">
        <w:rPr>
          <w:rFonts w:asciiTheme="minorHAnsi" w:hAnsiTheme="minorHAnsi"/>
          <w:b/>
          <w:sz w:val="36"/>
          <w:szCs w:val="36"/>
        </w:rPr>
        <w:t xml:space="preserve">the Vietnamese </w:t>
      </w:r>
      <w:r w:rsidR="003B0CCA" w:rsidRPr="00372ABB">
        <w:rPr>
          <w:rFonts w:asciiTheme="minorHAnsi" w:hAnsiTheme="minorHAnsi"/>
          <w:b/>
          <w:sz w:val="36"/>
          <w:szCs w:val="36"/>
        </w:rPr>
        <w:t xml:space="preserve">Tuna </w:t>
      </w:r>
      <w:r w:rsidR="004922B3">
        <w:rPr>
          <w:rFonts w:asciiTheme="minorHAnsi" w:hAnsiTheme="minorHAnsi"/>
          <w:b/>
          <w:sz w:val="36"/>
          <w:szCs w:val="36"/>
        </w:rPr>
        <w:t xml:space="preserve">handline and longline </w:t>
      </w:r>
      <w:r w:rsidR="003B0CCA" w:rsidRPr="00372ABB">
        <w:rPr>
          <w:rFonts w:asciiTheme="minorHAnsi" w:hAnsiTheme="minorHAnsi"/>
          <w:b/>
          <w:sz w:val="36"/>
          <w:szCs w:val="36"/>
        </w:rPr>
        <w:t>fisheries</w:t>
      </w:r>
      <w:bookmarkEnd w:id="0"/>
      <w:r w:rsidR="003B0CCA" w:rsidRPr="00372ABB">
        <w:rPr>
          <w:rFonts w:asciiTheme="minorHAnsi" w:hAnsiTheme="minorHAnsi"/>
          <w:b/>
          <w:sz w:val="36"/>
          <w:szCs w:val="36"/>
        </w:rPr>
        <w:t xml:space="preserve"> </w:t>
      </w:r>
      <w:bookmarkEnd w:id="1"/>
    </w:p>
    <w:p w14:paraId="3A0BF1AF" w14:textId="77777777" w:rsidR="00E40EA2" w:rsidRPr="00372ABB" w:rsidRDefault="00E40EA2" w:rsidP="00E40EA2"/>
    <w:p w14:paraId="77438A88" w14:textId="77777777" w:rsidR="00E40EA2" w:rsidRPr="00372ABB" w:rsidRDefault="00E40EA2" w:rsidP="00E40EA2"/>
    <w:p w14:paraId="0F0FC3E6" w14:textId="7EFB36AA" w:rsidR="00E40EA2" w:rsidRPr="00372ABB" w:rsidRDefault="00E40EA2" w:rsidP="00E40EA2">
      <w:r w:rsidRPr="00372ABB">
        <w:t>Richard Banks, Poseidon</w:t>
      </w:r>
    </w:p>
    <w:p w14:paraId="21E5FE7C" w14:textId="77777777" w:rsidR="00E40EA2" w:rsidRPr="00372ABB" w:rsidRDefault="00E40EA2" w:rsidP="00E40EA2"/>
    <w:p w14:paraId="074E1096" w14:textId="65550F72" w:rsidR="00E40EA2" w:rsidRPr="00372ABB" w:rsidRDefault="00214790" w:rsidP="00E40EA2">
      <w:r>
        <w:t xml:space="preserve">September </w:t>
      </w:r>
      <w:r w:rsidR="00E40EA2" w:rsidRPr="00372ABB">
        <w:t>2014</w:t>
      </w:r>
    </w:p>
    <w:sdt>
      <w:sdtPr>
        <w:rPr>
          <w:rFonts w:asciiTheme="minorHAnsi" w:eastAsiaTheme="minorEastAsia" w:hAnsiTheme="minorHAnsi" w:cstheme="minorBidi"/>
          <w:color w:val="auto"/>
          <w:sz w:val="24"/>
          <w:szCs w:val="24"/>
        </w:rPr>
        <w:id w:val="-200780369"/>
        <w:docPartObj>
          <w:docPartGallery w:val="Table of Contents"/>
          <w:docPartUnique/>
        </w:docPartObj>
      </w:sdtPr>
      <w:sdtEndPr>
        <w:rPr>
          <w:rFonts w:ascii="Calibri" w:eastAsiaTheme="minorHAnsi" w:hAnsi="Calibri" w:cs="Times New Roman"/>
          <w:b/>
          <w:bCs/>
          <w:noProof/>
          <w:sz w:val="22"/>
          <w:szCs w:val="22"/>
        </w:rPr>
      </w:sdtEndPr>
      <w:sdtContent>
        <w:p w14:paraId="0C8B9592" w14:textId="42C0D054" w:rsidR="00E40EA2" w:rsidRPr="00372ABB" w:rsidRDefault="00E40EA2">
          <w:pPr>
            <w:pStyle w:val="TOCHeading"/>
            <w:rPr>
              <w:rFonts w:asciiTheme="minorHAnsi" w:hAnsiTheme="minorHAnsi"/>
            </w:rPr>
          </w:pPr>
          <w:r w:rsidRPr="00372ABB">
            <w:rPr>
              <w:rFonts w:asciiTheme="minorHAnsi" w:hAnsiTheme="minorHAnsi"/>
            </w:rPr>
            <w:t>Contents</w:t>
          </w:r>
        </w:p>
        <w:p w14:paraId="59BBD5F0" w14:textId="77777777" w:rsidR="00FE6740" w:rsidRDefault="00E40EA2">
          <w:pPr>
            <w:pStyle w:val="TOC1"/>
            <w:tabs>
              <w:tab w:val="right" w:leader="dot" w:pos="9016"/>
            </w:tabs>
            <w:rPr>
              <w:rFonts w:asciiTheme="minorHAnsi" w:eastAsiaTheme="minorEastAsia" w:hAnsiTheme="minorHAnsi" w:cstheme="minorBidi"/>
              <w:noProof/>
              <w:lang w:eastAsia="en-AU"/>
            </w:rPr>
          </w:pPr>
          <w:r w:rsidRPr="00372ABB">
            <w:fldChar w:fldCharType="begin"/>
          </w:r>
          <w:r w:rsidRPr="00372ABB">
            <w:instrText xml:space="preserve"> TOC \o "1-3" \h \z \u </w:instrText>
          </w:r>
          <w:r w:rsidRPr="00372ABB">
            <w:fldChar w:fldCharType="separate"/>
          </w:r>
          <w:hyperlink w:anchor="_Toc396833468" w:history="1">
            <w:r w:rsidR="00FE6740" w:rsidRPr="00A142C6">
              <w:rPr>
                <w:rStyle w:val="Hyperlink"/>
                <w:b/>
                <w:noProof/>
              </w:rPr>
              <w:t>Review of the Fishery Improvement Plan for the Vietnamese Tuna handline and longline fisheries</w:t>
            </w:r>
            <w:r w:rsidR="00FE6740">
              <w:rPr>
                <w:noProof/>
                <w:webHidden/>
              </w:rPr>
              <w:tab/>
            </w:r>
            <w:r w:rsidR="00FE6740">
              <w:rPr>
                <w:noProof/>
                <w:webHidden/>
              </w:rPr>
              <w:fldChar w:fldCharType="begin"/>
            </w:r>
            <w:r w:rsidR="00FE6740">
              <w:rPr>
                <w:noProof/>
                <w:webHidden/>
              </w:rPr>
              <w:instrText xml:space="preserve"> PAGEREF _Toc396833468 \h </w:instrText>
            </w:r>
            <w:r w:rsidR="00FE6740">
              <w:rPr>
                <w:noProof/>
                <w:webHidden/>
              </w:rPr>
            </w:r>
            <w:r w:rsidR="00FE6740">
              <w:rPr>
                <w:noProof/>
                <w:webHidden/>
              </w:rPr>
              <w:fldChar w:fldCharType="separate"/>
            </w:r>
            <w:r w:rsidR="00FE6740">
              <w:rPr>
                <w:noProof/>
                <w:webHidden/>
              </w:rPr>
              <w:t>1</w:t>
            </w:r>
            <w:r w:rsidR="00FE6740">
              <w:rPr>
                <w:noProof/>
                <w:webHidden/>
              </w:rPr>
              <w:fldChar w:fldCharType="end"/>
            </w:r>
          </w:hyperlink>
        </w:p>
        <w:p w14:paraId="160B31BB" w14:textId="77777777" w:rsidR="00FE6740" w:rsidRDefault="0087608F">
          <w:pPr>
            <w:pStyle w:val="TOC2"/>
            <w:tabs>
              <w:tab w:val="right" w:leader="dot" w:pos="9016"/>
            </w:tabs>
            <w:rPr>
              <w:rFonts w:asciiTheme="minorHAnsi" w:eastAsiaTheme="minorEastAsia" w:hAnsiTheme="minorHAnsi" w:cstheme="minorBidi"/>
              <w:noProof/>
              <w:lang w:eastAsia="en-AU"/>
            </w:rPr>
          </w:pPr>
          <w:hyperlink w:anchor="_Toc396833469" w:history="1">
            <w:r w:rsidR="00FE6740" w:rsidRPr="00A142C6">
              <w:rPr>
                <w:rStyle w:val="Hyperlink"/>
                <w:b/>
                <w:noProof/>
              </w:rPr>
              <w:t>Introduction</w:t>
            </w:r>
            <w:r w:rsidR="00FE6740">
              <w:rPr>
                <w:noProof/>
                <w:webHidden/>
              </w:rPr>
              <w:tab/>
            </w:r>
            <w:r w:rsidR="00FE6740">
              <w:rPr>
                <w:noProof/>
                <w:webHidden/>
              </w:rPr>
              <w:fldChar w:fldCharType="begin"/>
            </w:r>
            <w:r w:rsidR="00FE6740">
              <w:rPr>
                <w:noProof/>
                <w:webHidden/>
              </w:rPr>
              <w:instrText xml:space="preserve"> PAGEREF _Toc396833469 \h </w:instrText>
            </w:r>
            <w:r w:rsidR="00FE6740">
              <w:rPr>
                <w:noProof/>
                <w:webHidden/>
              </w:rPr>
            </w:r>
            <w:r w:rsidR="00FE6740">
              <w:rPr>
                <w:noProof/>
                <w:webHidden/>
              </w:rPr>
              <w:fldChar w:fldCharType="separate"/>
            </w:r>
            <w:r w:rsidR="00FE6740">
              <w:rPr>
                <w:noProof/>
                <w:webHidden/>
              </w:rPr>
              <w:t>4</w:t>
            </w:r>
            <w:r w:rsidR="00FE6740">
              <w:rPr>
                <w:noProof/>
                <w:webHidden/>
              </w:rPr>
              <w:fldChar w:fldCharType="end"/>
            </w:r>
          </w:hyperlink>
        </w:p>
        <w:p w14:paraId="467F88BB" w14:textId="77777777" w:rsidR="00FE6740" w:rsidRDefault="0087608F">
          <w:pPr>
            <w:pStyle w:val="TOC2"/>
            <w:tabs>
              <w:tab w:val="right" w:leader="dot" w:pos="9016"/>
            </w:tabs>
            <w:rPr>
              <w:rFonts w:asciiTheme="minorHAnsi" w:eastAsiaTheme="minorEastAsia" w:hAnsiTheme="minorHAnsi" w:cstheme="minorBidi"/>
              <w:noProof/>
              <w:lang w:eastAsia="en-AU"/>
            </w:rPr>
          </w:pPr>
          <w:hyperlink w:anchor="_Toc396833470" w:history="1">
            <w:r w:rsidR="00FE6740" w:rsidRPr="00A142C6">
              <w:rPr>
                <w:rStyle w:val="Hyperlink"/>
                <w:b/>
                <w:noProof/>
              </w:rPr>
              <w:t>Section 1: Summary report on milestone outcomes</w:t>
            </w:r>
            <w:r w:rsidR="00FE6740">
              <w:rPr>
                <w:noProof/>
                <w:webHidden/>
              </w:rPr>
              <w:tab/>
            </w:r>
            <w:r w:rsidR="00FE6740">
              <w:rPr>
                <w:noProof/>
                <w:webHidden/>
              </w:rPr>
              <w:fldChar w:fldCharType="begin"/>
            </w:r>
            <w:r w:rsidR="00FE6740">
              <w:rPr>
                <w:noProof/>
                <w:webHidden/>
              </w:rPr>
              <w:instrText xml:space="preserve"> PAGEREF _Toc396833470 \h </w:instrText>
            </w:r>
            <w:r w:rsidR="00FE6740">
              <w:rPr>
                <w:noProof/>
                <w:webHidden/>
              </w:rPr>
            </w:r>
            <w:r w:rsidR="00FE6740">
              <w:rPr>
                <w:noProof/>
                <w:webHidden/>
              </w:rPr>
              <w:fldChar w:fldCharType="separate"/>
            </w:r>
            <w:r w:rsidR="00FE6740">
              <w:rPr>
                <w:noProof/>
                <w:webHidden/>
              </w:rPr>
              <w:t>4</w:t>
            </w:r>
            <w:r w:rsidR="00FE6740">
              <w:rPr>
                <w:noProof/>
                <w:webHidden/>
              </w:rPr>
              <w:fldChar w:fldCharType="end"/>
            </w:r>
          </w:hyperlink>
        </w:p>
        <w:p w14:paraId="61F5B583" w14:textId="5DBF00A2" w:rsidR="00E40EA2" w:rsidRPr="00372ABB" w:rsidRDefault="00E40EA2">
          <w:r w:rsidRPr="00372ABB">
            <w:rPr>
              <w:b/>
              <w:bCs/>
              <w:noProof/>
            </w:rPr>
            <w:fldChar w:fldCharType="end"/>
          </w:r>
        </w:p>
      </w:sdtContent>
    </w:sdt>
    <w:p w14:paraId="4BEFFDC3" w14:textId="77777777" w:rsidR="0039517D" w:rsidRPr="00372ABB" w:rsidRDefault="0039517D">
      <w:pPr>
        <w:spacing w:after="160" w:line="259" w:lineRule="auto"/>
        <w:rPr>
          <w:b/>
          <w:sz w:val="28"/>
          <w:szCs w:val="28"/>
          <w:u w:val="single"/>
        </w:rPr>
      </w:pPr>
      <w:r w:rsidRPr="00372ABB">
        <w:rPr>
          <w:b/>
          <w:sz w:val="28"/>
          <w:szCs w:val="28"/>
          <w:u w:val="single"/>
        </w:rPr>
        <w:br w:type="page"/>
      </w:r>
    </w:p>
    <w:p w14:paraId="3B28D983" w14:textId="609C7BE8" w:rsidR="00DC6F85" w:rsidRPr="00DC6F85" w:rsidRDefault="00DC6F85">
      <w:pPr>
        <w:pStyle w:val="TableofFigures"/>
        <w:tabs>
          <w:tab w:val="right" w:leader="dot" w:pos="9016"/>
        </w:tabs>
        <w:rPr>
          <w:b/>
          <w:sz w:val="28"/>
          <w:szCs w:val="28"/>
          <w:u w:val="single"/>
        </w:rPr>
      </w:pPr>
      <w:r w:rsidRPr="00DC6F85">
        <w:rPr>
          <w:b/>
          <w:sz w:val="28"/>
          <w:szCs w:val="28"/>
          <w:u w:val="single"/>
        </w:rPr>
        <w:lastRenderedPageBreak/>
        <w:t>ACRONYMS</w:t>
      </w:r>
    </w:p>
    <w:tbl>
      <w:tblPr>
        <w:tblW w:w="10083" w:type="dxa"/>
        <w:tblInd w:w="90" w:type="dxa"/>
        <w:tblLook w:val="0000" w:firstRow="0" w:lastRow="0" w:firstColumn="0" w:lastColumn="0" w:noHBand="0" w:noVBand="0"/>
      </w:tblPr>
      <w:tblGrid>
        <w:gridCol w:w="1443"/>
        <w:gridCol w:w="4120"/>
        <w:gridCol w:w="4520"/>
      </w:tblGrid>
      <w:tr w:rsidR="003410C9" w:rsidRPr="0075108C" w14:paraId="5633BE7D" w14:textId="77777777" w:rsidTr="00D32350">
        <w:trPr>
          <w:trHeight w:val="357"/>
        </w:trPr>
        <w:tc>
          <w:tcPr>
            <w:tcW w:w="10083" w:type="dxa"/>
            <w:gridSpan w:val="3"/>
            <w:tcBorders>
              <w:top w:val="nil"/>
              <w:left w:val="nil"/>
              <w:right w:val="nil"/>
            </w:tcBorders>
            <w:shd w:val="clear" w:color="auto" w:fill="auto"/>
            <w:noWrap/>
            <w:vAlign w:val="bottom"/>
          </w:tcPr>
          <w:p w14:paraId="3C4C4D06" w14:textId="77777777" w:rsidR="003410C9" w:rsidRPr="0075108C" w:rsidRDefault="003410C9" w:rsidP="00D32350">
            <w:pPr>
              <w:rPr>
                <w:rFonts w:eastAsia="Calibri"/>
                <w:b/>
                <w:bCs/>
                <w:color w:val="000000"/>
                <w:sz w:val="24"/>
                <w:szCs w:val="24"/>
              </w:rPr>
            </w:pPr>
            <w:r w:rsidRPr="0075108C">
              <w:rPr>
                <w:rFonts w:eastAsia="Calibri"/>
                <w:b/>
                <w:bCs/>
                <w:color w:val="000000"/>
                <w:sz w:val="24"/>
                <w:szCs w:val="24"/>
              </w:rPr>
              <w:t>Vietnamese Institutions Acronyms</w:t>
            </w:r>
          </w:p>
        </w:tc>
      </w:tr>
      <w:tr w:rsidR="003410C9" w:rsidRPr="0075108C" w14:paraId="14CDB40E" w14:textId="77777777" w:rsidTr="00D32350">
        <w:trPr>
          <w:trHeight w:val="280"/>
        </w:trPr>
        <w:tc>
          <w:tcPr>
            <w:tcW w:w="10083" w:type="dxa"/>
            <w:gridSpan w:val="3"/>
            <w:tcBorders>
              <w:top w:val="nil"/>
              <w:left w:val="nil"/>
              <w:bottom w:val="nil"/>
              <w:right w:val="nil"/>
            </w:tcBorders>
            <w:shd w:val="clear" w:color="auto" w:fill="auto"/>
            <w:noWrap/>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3410C9" w:rsidRPr="0075108C" w14:paraId="199D9F81" w14:textId="77777777" w:rsidTr="00D32350">
              <w:tc>
                <w:tcPr>
                  <w:tcW w:w="4928" w:type="dxa"/>
                </w:tcPr>
                <w:p w14:paraId="1A1F9D0D" w14:textId="77777777" w:rsidR="003410C9" w:rsidRPr="00C53371" w:rsidRDefault="003410C9" w:rsidP="00D32350">
                  <w:pPr>
                    <w:rPr>
                      <w:rFonts w:eastAsia="Calibri"/>
                      <w:color w:val="000000"/>
                      <w:sz w:val="22"/>
                      <w:szCs w:val="22"/>
                      <w:lang w:val="en-AU"/>
                    </w:rPr>
                  </w:pPr>
                  <w:r w:rsidRPr="00C53371">
                    <w:rPr>
                      <w:rFonts w:eastAsia="Calibri"/>
                      <w:color w:val="000000"/>
                      <w:sz w:val="22"/>
                      <w:szCs w:val="22"/>
                      <w:lang w:val="en-AU"/>
                    </w:rPr>
                    <w:t>DARD</w:t>
                  </w:r>
                </w:p>
              </w:tc>
              <w:tc>
                <w:tcPr>
                  <w:tcW w:w="4929" w:type="dxa"/>
                </w:tcPr>
                <w:p w14:paraId="49D8B4D1" w14:textId="77777777" w:rsidR="003410C9" w:rsidRPr="00C53371" w:rsidRDefault="003410C9" w:rsidP="00D32350">
                  <w:pPr>
                    <w:rPr>
                      <w:rFonts w:eastAsia="Calibri"/>
                      <w:b/>
                      <w:color w:val="000000"/>
                      <w:sz w:val="22"/>
                      <w:szCs w:val="22"/>
                      <w:lang w:val="en-AU"/>
                    </w:rPr>
                  </w:pPr>
                  <w:r w:rsidRPr="00C53371">
                    <w:rPr>
                      <w:sz w:val="22"/>
                      <w:szCs w:val="22"/>
                    </w:rPr>
                    <w:t>Department of Agriculture and Resource Development</w:t>
                  </w:r>
                </w:p>
              </w:tc>
            </w:tr>
            <w:tr w:rsidR="003410C9" w:rsidRPr="0075108C" w14:paraId="51B7F502" w14:textId="77777777" w:rsidTr="00D32350">
              <w:tc>
                <w:tcPr>
                  <w:tcW w:w="4928" w:type="dxa"/>
                </w:tcPr>
                <w:p w14:paraId="4EFCC8B7" w14:textId="77777777" w:rsidR="003410C9" w:rsidRPr="00C53371" w:rsidRDefault="003410C9" w:rsidP="00D32350">
                  <w:pPr>
                    <w:rPr>
                      <w:rFonts w:eastAsia="Calibri"/>
                      <w:b/>
                      <w:color w:val="000000"/>
                      <w:sz w:val="22"/>
                      <w:szCs w:val="22"/>
                      <w:lang w:val="en-AU"/>
                    </w:rPr>
                  </w:pPr>
                  <w:r w:rsidRPr="00C53371">
                    <w:rPr>
                      <w:rFonts w:eastAsia="Calibri"/>
                      <w:color w:val="000000"/>
                      <w:sz w:val="22"/>
                      <w:szCs w:val="22"/>
                      <w:lang w:val="en-AU"/>
                    </w:rPr>
                    <w:t>DECAFIREP</w:t>
                  </w:r>
                </w:p>
              </w:tc>
              <w:tc>
                <w:tcPr>
                  <w:tcW w:w="4929" w:type="dxa"/>
                </w:tcPr>
                <w:p w14:paraId="52ACFECE" w14:textId="77777777" w:rsidR="003410C9" w:rsidRPr="00C53371" w:rsidRDefault="003410C9" w:rsidP="00D32350">
                  <w:pPr>
                    <w:rPr>
                      <w:rFonts w:eastAsia="Calibri"/>
                      <w:b/>
                      <w:color w:val="000000"/>
                      <w:sz w:val="22"/>
                      <w:szCs w:val="22"/>
                      <w:lang w:val="en-AU"/>
                    </w:rPr>
                  </w:pPr>
                  <w:r w:rsidRPr="00C53371">
                    <w:rPr>
                      <w:rFonts w:cs="Times"/>
                      <w:sz w:val="22"/>
                      <w:szCs w:val="22"/>
                    </w:rPr>
                    <w:t>Department of Capture Fisheries &amp; Resource Exploitation and Protection</w:t>
                  </w:r>
                </w:p>
              </w:tc>
            </w:tr>
            <w:tr w:rsidR="003E4170" w:rsidRPr="0075108C" w14:paraId="79AC727F" w14:textId="77777777" w:rsidTr="00D32350">
              <w:tc>
                <w:tcPr>
                  <w:tcW w:w="4928" w:type="dxa"/>
                </w:tcPr>
                <w:p w14:paraId="5708BC73" w14:textId="67B173D6" w:rsidR="003E4170" w:rsidRPr="00C53371" w:rsidRDefault="003E4170" w:rsidP="00D32350">
                  <w:pPr>
                    <w:rPr>
                      <w:rFonts w:eastAsia="Calibri"/>
                      <w:color w:val="000000"/>
                      <w:sz w:val="22"/>
                      <w:szCs w:val="22"/>
                    </w:rPr>
                  </w:pPr>
                  <w:r w:rsidRPr="00C53371">
                    <w:rPr>
                      <w:rFonts w:eastAsia="Calibri"/>
                      <w:color w:val="000000"/>
                      <w:sz w:val="22"/>
                      <w:szCs w:val="22"/>
                    </w:rPr>
                    <w:t>CRSD</w:t>
                  </w:r>
                </w:p>
              </w:tc>
              <w:tc>
                <w:tcPr>
                  <w:tcW w:w="4929" w:type="dxa"/>
                </w:tcPr>
                <w:p w14:paraId="0532672A" w14:textId="1095AA2A" w:rsidR="003E4170" w:rsidRPr="00C53371" w:rsidRDefault="003E4170" w:rsidP="00D32350">
                  <w:pPr>
                    <w:rPr>
                      <w:sz w:val="22"/>
                      <w:szCs w:val="22"/>
                      <w:lang w:eastAsia="en-AU"/>
                    </w:rPr>
                  </w:pPr>
                  <w:r w:rsidRPr="00C53371">
                    <w:rPr>
                      <w:sz w:val="22"/>
                      <w:szCs w:val="22"/>
                    </w:rPr>
                    <w:t>Coastal Resources for Sustainable Development </w:t>
                  </w:r>
                </w:p>
              </w:tc>
            </w:tr>
            <w:tr w:rsidR="003410C9" w:rsidRPr="0075108C" w14:paraId="08DEF2D3" w14:textId="77777777" w:rsidTr="00D32350">
              <w:tc>
                <w:tcPr>
                  <w:tcW w:w="4928" w:type="dxa"/>
                </w:tcPr>
                <w:p w14:paraId="193F3535" w14:textId="77777777" w:rsidR="003410C9" w:rsidRPr="00C53371" w:rsidRDefault="003410C9" w:rsidP="00D32350">
                  <w:pPr>
                    <w:rPr>
                      <w:rFonts w:eastAsia="Calibri"/>
                      <w:color w:val="000000"/>
                      <w:sz w:val="22"/>
                      <w:szCs w:val="22"/>
                      <w:lang w:val="en-AU"/>
                    </w:rPr>
                  </w:pPr>
                  <w:r w:rsidRPr="00C53371">
                    <w:rPr>
                      <w:rFonts w:eastAsia="Calibri"/>
                      <w:color w:val="000000"/>
                      <w:sz w:val="22"/>
                      <w:szCs w:val="22"/>
                      <w:lang w:val="en-AU"/>
                    </w:rPr>
                    <w:t>MARD</w:t>
                  </w:r>
                </w:p>
              </w:tc>
              <w:tc>
                <w:tcPr>
                  <w:tcW w:w="4929" w:type="dxa"/>
                </w:tcPr>
                <w:p w14:paraId="28E8DFD0" w14:textId="77777777" w:rsidR="003410C9" w:rsidRPr="00C53371" w:rsidRDefault="003410C9" w:rsidP="00D32350">
                  <w:pPr>
                    <w:rPr>
                      <w:rFonts w:eastAsia="Calibri"/>
                      <w:b/>
                      <w:color w:val="000000"/>
                      <w:sz w:val="22"/>
                      <w:szCs w:val="22"/>
                      <w:lang w:val="en-AU"/>
                    </w:rPr>
                  </w:pPr>
                  <w:r w:rsidRPr="00C53371">
                    <w:rPr>
                      <w:rFonts w:cs="Times"/>
                      <w:sz w:val="22"/>
                      <w:szCs w:val="22"/>
                    </w:rPr>
                    <w:t>the Ministry of Agriculture and Resource Development</w:t>
                  </w:r>
                </w:p>
              </w:tc>
            </w:tr>
            <w:tr w:rsidR="003410C9" w:rsidRPr="0075108C" w14:paraId="4C23A34A" w14:textId="77777777" w:rsidTr="00D32350">
              <w:tc>
                <w:tcPr>
                  <w:tcW w:w="4928" w:type="dxa"/>
                </w:tcPr>
                <w:p w14:paraId="6C164E55" w14:textId="77777777" w:rsidR="003410C9" w:rsidRPr="00C53371" w:rsidRDefault="003410C9" w:rsidP="00D32350">
                  <w:pPr>
                    <w:rPr>
                      <w:rFonts w:eastAsia="Calibri"/>
                      <w:color w:val="000000"/>
                      <w:sz w:val="22"/>
                      <w:szCs w:val="22"/>
                      <w:lang w:val="en-AU"/>
                    </w:rPr>
                  </w:pPr>
                  <w:r w:rsidRPr="00C53371">
                    <w:rPr>
                      <w:rFonts w:eastAsia="Calibri"/>
                      <w:color w:val="000000"/>
                      <w:sz w:val="22"/>
                      <w:szCs w:val="22"/>
                      <w:lang w:val="en-AU"/>
                    </w:rPr>
                    <w:t>NIO</w:t>
                  </w:r>
                </w:p>
              </w:tc>
              <w:tc>
                <w:tcPr>
                  <w:tcW w:w="4929" w:type="dxa"/>
                </w:tcPr>
                <w:p w14:paraId="2EC8103C" w14:textId="77777777" w:rsidR="003410C9" w:rsidRPr="00C53371" w:rsidRDefault="003410C9" w:rsidP="00D32350">
                  <w:pPr>
                    <w:rPr>
                      <w:rFonts w:eastAsia="Calibri"/>
                      <w:color w:val="000000"/>
                      <w:sz w:val="22"/>
                      <w:szCs w:val="22"/>
                      <w:lang w:val="en-AU"/>
                    </w:rPr>
                  </w:pPr>
                  <w:r w:rsidRPr="00C53371">
                    <w:rPr>
                      <w:rFonts w:eastAsia="Calibri"/>
                      <w:color w:val="000000"/>
                      <w:sz w:val="22"/>
                      <w:szCs w:val="22"/>
                      <w:lang w:val="en-AU"/>
                    </w:rPr>
                    <w:t>Nha Trang Institute of Oceanography</w:t>
                  </w:r>
                </w:p>
              </w:tc>
            </w:tr>
            <w:tr w:rsidR="003410C9" w:rsidRPr="0075108C" w14:paraId="3DE5AE06" w14:textId="77777777" w:rsidTr="00D32350">
              <w:tc>
                <w:tcPr>
                  <w:tcW w:w="4928" w:type="dxa"/>
                </w:tcPr>
                <w:p w14:paraId="0E3C3164" w14:textId="77777777" w:rsidR="003410C9" w:rsidRPr="00C53371" w:rsidRDefault="003410C9" w:rsidP="00D32350">
                  <w:pPr>
                    <w:rPr>
                      <w:rFonts w:eastAsia="Calibri"/>
                      <w:color w:val="000000"/>
                      <w:sz w:val="22"/>
                      <w:szCs w:val="22"/>
                      <w:lang w:val="en-AU"/>
                    </w:rPr>
                  </w:pPr>
                  <w:r w:rsidRPr="00C53371">
                    <w:rPr>
                      <w:rFonts w:eastAsia="Calibri"/>
                      <w:color w:val="000000"/>
                      <w:sz w:val="22"/>
                      <w:szCs w:val="22"/>
                      <w:lang w:val="en-AU"/>
                    </w:rPr>
                    <w:t>PPC</w:t>
                  </w:r>
                </w:p>
              </w:tc>
              <w:tc>
                <w:tcPr>
                  <w:tcW w:w="4929" w:type="dxa"/>
                </w:tcPr>
                <w:p w14:paraId="363F8532" w14:textId="77777777" w:rsidR="003410C9" w:rsidRPr="00C53371" w:rsidRDefault="003410C9" w:rsidP="00D32350">
                  <w:pPr>
                    <w:rPr>
                      <w:rFonts w:eastAsia="Calibri"/>
                      <w:b/>
                      <w:color w:val="000000"/>
                      <w:sz w:val="22"/>
                      <w:szCs w:val="22"/>
                      <w:lang w:val="en-AU"/>
                    </w:rPr>
                  </w:pPr>
                  <w:r w:rsidRPr="00C53371">
                    <w:rPr>
                      <w:sz w:val="22"/>
                      <w:szCs w:val="22"/>
                    </w:rPr>
                    <w:t>Provincial People’s Committees</w:t>
                  </w:r>
                </w:p>
              </w:tc>
            </w:tr>
            <w:tr w:rsidR="003410C9" w:rsidRPr="0075108C" w14:paraId="2C7E4E35" w14:textId="77777777" w:rsidTr="00D32350">
              <w:tc>
                <w:tcPr>
                  <w:tcW w:w="4928" w:type="dxa"/>
                </w:tcPr>
                <w:p w14:paraId="2F51F45F" w14:textId="77777777" w:rsidR="003410C9" w:rsidRPr="00C53371" w:rsidRDefault="003410C9" w:rsidP="00D32350">
                  <w:pPr>
                    <w:rPr>
                      <w:rFonts w:eastAsia="Calibri"/>
                      <w:color w:val="000000"/>
                      <w:sz w:val="22"/>
                      <w:szCs w:val="22"/>
                      <w:lang w:val="en-AU"/>
                    </w:rPr>
                  </w:pPr>
                  <w:r w:rsidRPr="00C53371">
                    <w:rPr>
                      <w:rFonts w:eastAsia="Calibri"/>
                      <w:color w:val="000000"/>
                      <w:sz w:val="22"/>
                      <w:szCs w:val="22"/>
                      <w:lang w:val="en-AU"/>
                    </w:rPr>
                    <w:t>RIMF</w:t>
                  </w:r>
                </w:p>
              </w:tc>
              <w:tc>
                <w:tcPr>
                  <w:tcW w:w="4929" w:type="dxa"/>
                </w:tcPr>
                <w:p w14:paraId="7618B255" w14:textId="77777777" w:rsidR="003410C9" w:rsidRPr="00C53371" w:rsidRDefault="003410C9" w:rsidP="00D32350">
                  <w:pPr>
                    <w:rPr>
                      <w:sz w:val="22"/>
                      <w:szCs w:val="22"/>
                    </w:rPr>
                  </w:pPr>
                  <w:r w:rsidRPr="00C53371">
                    <w:rPr>
                      <w:sz w:val="22"/>
                      <w:szCs w:val="22"/>
                    </w:rPr>
                    <w:t>Research Institute for Fisheries Management</w:t>
                  </w:r>
                </w:p>
              </w:tc>
            </w:tr>
            <w:tr w:rsidR="003410C9" w:rsidRPr="0075108C" w14:paraId="0ECB0D96" w14:textId="77777777" w:rsidTr="00D32350">
              <w:tc>
                <w:tcPr>
                  <w:tcW w:w="4928" w:type="dxa"/>
                </w:tcPr>
                <w:p w14:paraId="048B0D51" w14:textId="77777777" w:rsidR="003410C9" w:rsidRPr="00C53371" w:rsidRDefault="003410C9" w:rsidP="00D32350">
                  <w:pPr>
                    <w:rPr>
                      <w:rFonts w:eastAsia="Calibri"/>
                      <w:color w:val="000000"/>
                      <w:sz w:val="22"/>
                      <w:szCs w:val="22"/>
                      <w:lang w:val="en-AU"/>
                    </w:rPr>
                  </w:pPr>
                  <w:r w:rsidRPr="00C53371">
                    <w:rPr>
                      <w:rFonts w:eastAsia="Calibri"/>
                      <w:color w:val="000000"/>
                      <w:sz w:val="22"/>
                      <w:szCs w:val="22"/>
                      <w:lang w:val="en-AU"/>
                    </w:rPr>
                    <w:t>TFMC</w:t>
                  </w:r>
                </w:p>
              </w:tc>
              <w:tc>
                <w:tcPr>
                  <w:tcW w:w="4929" w:type="dxa"/>
                </w:tcPr>
                <w:p w14:paraId="658A8988" w14:textId="77777777" w:rsidR="003410C9" w:rsidRPr="00C53371" w:rsidRDefault="003410C9" w:rsidP="00D32350">
                  <w:pPr>
                    <w:rPr>
                      <w:sz w:val="22"/>
                      <w:szCs w:val="22"/>
                    </w:rPr>
                  </w:pPr>
                  <w:r w:rsidRPr="00C53371">
                    <w:rPr>
                      <w:color w:val="000000"/>
                      <w:sz w:val="22"/>
                      <w:szCs w:val="22"/>
                    </w:rPr>
                    <w:t>Tuna Fisheries Management Council</w:t>
                  </w:r>
                </w:p>
              </w:tc>
            </w:tr>
            <w:tr w:rsidR="003410C9" w:rsidRPr="0075108C" w14:paraId="2B5238ED" w14:textId="77777777" w:rsidTr="00D32350">
              <w:tc>
                <w:tcPr>
                  <w:tcW w:w="4928" w:type="dxa"/>
                </w:tcPr>
                <w:p w14:paraId="1ED4EB8A" w14:textId="77777777" w:rsidR="003410C9" w:rsidRPr="00C53371" w:rsidRDefault="003410C9" w:rsidP="00D32350">
                  <w:pPr>
                    <w:rPr>
                      <w:rFonts w:eastAsia="Calibri"/>
                      <w:color w:val="000000"/>
                      <w:sz w:val="22"/>
                      <w:szCs w:val="22"/>
                      <w:lang w:val="en-AU"/>
                    </w:rPr>
                  </w:pPr>
                  <w:r w:rsidRPr="00C53371">
                    <w:rPr>
                      <w:sz w:val="22"/>
                      <w:szCs w:val="22"/>
                    </w:rPr>
                    <w:t>VASEP</w:t>
                  </w:r>
                </w:p>
              </w:tc>
              <w:tc>
                <w:tcPr>
                  <w:tcW w:w="4929" w:type="dxa"/>
                </w:tcPr>
                <w:p w14:paraId="695CE1E0" w14:textId="77777777" w:rsidR="003410C9" w:rsidRPr="00C53371" w:rsidRDefault="003410C9" w:rsidP="00D32350">
                  <w:pPr>
                    <w:rPr>
                      <w:sz w:val="22"/>
                      <w:szCs w:val="22"/>
                    </w:rPr>
                  </w:pPr>
                  <w:r w:rsidRPr="00C53371">
                    <w:rPr>
                      <w:sz w:val="22"/>
                      <w:szCs w:val="22"/>
                    </w:rPr>
                    <w:t xml:space="preserve">Vietnam Association of Seafood Exporters and Producers </w:t>
                  </w:r>
                </w:p>
              </w:tc>
            </w:tr>
            <w:tr w:rsidR="003410C9" w:rsidRPr="0075108C" w14:paraId="7701D9E3" w14:textId="77777777" w:rsidTr="00D32350">
              <w:tc>
                <w:tcPr>
                  <w:tcW w:w="4928" w:type="dxa"/>
                </w:tcPr>
                <w:p w14:paraId="0C5E9AD1" w14:textId="77777777" w:rsidR="003410C9" w:rsidRPr="00C53371" w:rsidRDefault="003410C9" w:rsidP="00D32350">
                  <w:pPr>
                    <w:rPr>
                      <w:sz w:val="22"/>
                      <w:szCs w:val="22"/>
                    </w:rPr>
                  </w:pPr>
                  <w:r w:rsidRPr="00C53371">
                    <w:rPr>
                      <w:sz w:val="22"/>
                      <w:szCs w:val="22"/>
                    </w:rPr>
                    <w:t>VINATUNA</w:t>
                  </w:r>
                </w:p>
              </w:tc>
              <w:tc>
                <w:tcPr>
                  <w:tcW w:w="4929" w:type="dxa"/>
                </w:tcPr>
                <w:p w14:paraId="2465F8AD" w14:textId="77777777" w:rsidR="003410C9" w:rsidRPr="00C53371" w:rsidRDefault="003410C9" w:rsidP="00D32350">
                  <w:pPr>
                    <w:rPr>
                      <w:sz w:val="22"/>
                      <w:szCs w:val="22"/>
                    </w:rPr>
                  </w:pPr>
                  <w:r w:rsidRPr="00C53371">
                    <w:rPr>
                      <w:rFonts w:asciiTheme="minorHAnsi" w:hAnsiTheme="minorHAnsi"/>
                      <w:sz w:val="22"/>
                      <w:szCs w:val="22"/>
                    </w:rPr>
                    <w:t>Vietnamese Tuna Association</w:t>
                  </w:r>
                </w:p>
              </w:tc>
            </w:tr>
            <w:tr w:rsidR="003410C9" w:rsidRPr="0075108C" w14:paraId="1731C7CE" w14:textId="77777777" w:rsidTr="00D32350">
              <w:tc>
                <w:tcPr>
                  <w:tcW w:w="4928" w:type="dxa"/>
                </w:tcPr>
                <w:p w14:paraId="7EA2F066" w14:textId="4BED82C6" w:rsidR="003410C9" w:rsidRDefault="003410C9" w:rsidP="00D32350">
                  <w:pPr>
                    <w:rPr>
                      <w:sz w:val="22"/>
                      <w:szCs w:val="22"/>
                    </w:rPr>
                  </w:pPr>
                  <w:r w:rsidRPr="00C53371">
                    <w:rPr>
                      <w:sz w:val="22"/>
                      <w:szCs w:val="22"/>
                    </w:rPr>
                    <w:t>WWF</w:t>
                  </w:r>
                  <w:r w:rsidR="00EF0545">
                    <w:rPr>
                      <w:sz w:val="22"/>
                      <w:szCs w:val="22"/>
                    </w:rPr>
                    <w:t xml:space="preserve">-VN </w:t>
                  </w:r>
                </w:p>
                <w:p w14:paraId="1D10DFE3" w14:textId="71BEBA5F" w:rsidR="00EF0545" w:rsidRPr="00C53371" w:rsidRDefault="00EF0545" w:rsidP="00D32350">
                  <w:pPr>
                    <w:rPr>
                      <w:sz w:val="22"/>
                      <w:szCs w:val="22"/>
                    </w:rPr>
                  </w:pPr>
                  <w:r>
                    <w:rPr>
                      <w:sz w:val="22"/>
                      <w:szCs w:val="22"/>
                    </w:rPr>
                    <w:t>WWF-CTP</w:t>
                  </w:r>
                </w:p>
              </w:tc>
              <w:tc>
                <w:tcPr>
                  <w:tcW w:w="4929" w:type="dxa"/>
                </w:tcPr>
                <w:p w14:paraId="5F2C5CCC" w14:textId="77777777" w:rsidR="00EF0545" w:rsidRDefault="003410C9" w:rsidP="00D32350">
                  <w:pPr>
                    <w:rPr>
                      <w:sz w:val="22"/>
                      <w:szCs w:val="22"/>
                    </w:rPr>
                  </w:pPr>
                  <w:r w:rsidRPr="00C53371">
                    <w:rPr>
                      <w:sz w:val="22"/>
                      <w:szCs w:val="22"/>
                    </w:rPr>
                    <w:t>World Wildlife Fund (Vietnam)</w:t>
                  </w:r>
                </w:p>
                <w:p w14:paraId="2B69DC36" w14:textId="4F58041F" w:rsidR="00EF0545" w:rsidRPr="00C53371" w:rsidRDefault="00EF0545" w:rsidP="00D32350">
                  <w:pPr>
                    <w:rPr>
                      <w:sz w:val="22"/>
                      <w:szCs w:val="22"/>
                    </w:rPr>
                  </w:pPr>
                  <w:r>
                    <w:rPr>
                      <w:sz w:val="22"/>
                      <w:szCs w:val="22"/>
                    </w:rPr>
                    <w:t>WWF Coral Triangle Programme</w:t>
                  </w:r>
                </w:p>
              </w:tc>
            </w:tr>
            <w:tr w:rsidR="003410C9" w:rsidRPr="0075108C" w14:paraId="09726C4A" w14:textId="77777777" w:rsidTr="00D32350">
              <w:tc>
                <w:tcPr>
                  <w:tcW w:w="4928" w:type="dxa"/>
                </w:tcPr>
                <w:p w14:paraId="6BCAE88C" w14:textId="77777777" w:rsidR="003410C9" w:rsidRPr="0075108C" w:rsidRDefault="003410C9" w:rsidP="00D32350">
                  <w:pPr>
                    <w:rPr>
                      <w:rFonts w:eastAsia="Calibri"/>
                      <w:b/>
                      <w:color w:val="000000"/>
                      <w:sz w:val="24"/>
                      <w:szCs w:val="24"/>
                      <w:lang w:val="en-AU"/>
                    </w:rPr>
                  </w:pPr>
                </w:p>
              </w:tc>
              <w:tc>
                <w:tcPr>
                  <w:tcW w:w="4929" w:type="dxa"/>
                </w:tcPr>
                <w:p w14:paraId="62484455" w14:textId="77777777" w:rsidR="003410C9" w:rsidRPr="0075108C" w:rsidRDefault="003410C9" w:rsidP="00D32350">
                  <w:pPr>
                    <w:rPr>
                      <w:rFonts w:eastAsia="Calibri"/>
                      <w:b/>
                      <w:color w:val="000000"/>
                      <w:sz w:val="24"/>
                      <w:szCs w:val="24"/>
                      <w:lang w:val="en-AU"/>
                    </w:rPr>
                  </w:pPr>
                </w:p>
              </w:tc>
            </w:tr>
            <w:tr w:rsidR="003410C9" w:rsidRPr="0075108C" w14:paraId="4AFCCC08" w14:textId="77777777" w:rsidTr="00D32350">
              <w:tc>
                <w:tcPr>
                  <w:tcW w:w="4928" w:type="dxa"/>
                </w:tcPr>
                <w:p w14:paraId="05B10C95" w14:textId="77777777" w:rsidR="003410C9" w:rsidRPr="0075108C" w:rsidRDefault="003410C9" w:rsidP="00D32350">
                  <w:pPr>
                    <w:rPr>
                      <w:rFonts w:eastAsia="Calibri"/>
                      <w:b/>
                      <w:color w:val="000000"/>
                      <w:sz w:val="24"/>
                      <w:szCs w:val="24"/>
                      <w:lang w:val="en-AU"/>
                    </w:rPr>
                  </w:pPr>
                </w:p>
              </w:tc>
              <w:tc>
                <w:tcPr>
                  <w:tcW w:w="4929" w:type="dxa"/>
                </w:tcPr>
                <w:p w14:paraId="743C5E5B" w14:textId="77777777" w:rsidR="003410C9" w:rsidRPr="0075108C" w:rsidRDefault="003410C9" w:rsidP="00D32350">
                  <w:pPr>
                    <w:rPr>
                      <w:rFonts w:eastAsia="Calibri"/>
                      <w:b/>
                      <w:color w:val="000000"/>
                      <w:sz w:val="24"/>
                      <w:szCs w:val="24"/>
                      <w:lang w:val="en-AU"/>
                    </w:rPr>
                  </w:pPr>
                </w:p>
              </w:tc>
            </w:tr>
          </w:tbl>
          <w:p w14:paraId="5F2C3C3A" w14:textId="77777777" w:rsidR="003410C9" w:rsidRPr="0075108C" w:rsidRDefault="003410C9" w:rsidP="00D32350">
            <w:pPr>
              <w:rPr>
                <w:rFonts w:eastAsia="Calibri"/>
                <w:b/>
                <w:color w:val="000000"/>
                <w:sz w:val="24"/>
                <w:szCs w:val="24"/>
              </w:rPr>
            </w:pPr>
          </w:p>
          <w:p w14:paraId="3F0F576F" w14:textId="77777777" w:rsidR="003410C9" w:rsidRPr="0075108C" w:rsidRDefault="003410C9" w:rsidP="00D32350">
            <w:pPr>
              <w:rPr>
                <w:rFonts w:eastAsia="Calibri"/>
                <w:b/>
                <w:color w:val="000000"/>
                <w:sz w:val="24"/>
                <w:szCs w:val="24"/>
              </w:rPr>
            </w:pPr>
          </w:p>
          <w:p w14:paraId="4A9A1969" w14:textId="77777777" w:rsidR="003410C9" w:rsidRPr="0075108C" w:rsidRDefault="003410C9" w:rsidP="00D32350">
            <w:pPr>
              <w:rPr>
                <w:rFonts w:eastAsia="Calibri"/>
                <w:color w:val="000000"/>
                <w:sz w:val="24"/>
                <w:szCs w:val="24"/>
              </w:rPr>
            </w:pPr>
            <w:r w:rsidRPr="0075108C">
              <w:rPr>
                <w:rFonts w:eastAsia="Calibri"/>
                <w:b/>
                <w:color w:val="000000"/>
                <w:sz w:val="24"/>
                <w:szCs w:val="24"/>
              </w:rPr>
              <w:t>Fisheries Management Acronyms</w:t>
            </w:r>
          </w:p>
        </w:tc>
      </w:tr>
      <w:tr w:rsidR="003410C9" w:rsidRPr="0075108C" w14:paraId="7B8E1614" w14:textId="77777777" w:rsidTr="00D32350">
        <w:trPr>
          <w:trHeight w:val="280"/>
        </w:trPr>
        <w:tc>
          <w:tcPr>
            <w:tcW w:w="1443" w:type="dxa"/>
            <w:tcBorders>
              <w:top w:val="nil"/>
              <w:left w:val="nil"/>
              <w:bottom w:val="nil"/>
              <w:right w:val="nil"/>
            </w:tcBorders>
            <w:shd w:val="clear" w:color="auto" w:fill="auto"/>
            <w:noWrap/>
            <w:vAlign w:val="bottom"/>
          </w:tcPr>
          <w:p w14:paraId="32812792" w14:textId="77777777" w:rsidR="003410C9" w:rsidRPr="00C53371" w:rsidRDefault="003410C9" w:rsidP="00D32350">
            <w:pPr>
              <w:rPr>
                <w:rFonts w:eastAsia="Calibri"/>
                <w:color w:val="000000"/>
              </w:rPr>
            </w:pPr>
            <w:r w:rsidRPr="00C53371">
              <w:rPr>
                <w:rFonts w:eastAsia="Calibri"/>
                <w:color w:val="000000"/>
              </w:rPr>
              <w:t>CCM</w:t>
            </w:r>
          </w:p>
        </w:tc>
        <w:tc>
          <w:tcPr>
            <w:tcW w:w="4120" w:type="dxa"/>
            <w:tcBorders>
              <w:top w:val="nil"/>
              <w:left w:val="nil"/>
              <w:bottom w:val="nil"/>
              <w:right w:val="nil"/>
            </w:tcBorders>
            <w:shd w:val="clear" w:color="auto" w:fill="auto"/>
            <w:noWrap/>
            <w:vAlign w:val="bottom"/>
          </w:tcPr>
          <w:p w14:paraId="1FD7E581"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388C5B0F" w14:textId="77777777" w:rsidR="003410C9" w:rsidRPr="00C53371" w:rsidRDefault="003410C9" w:rsidP="00D32350">
            <w:pPr>
              <w:rPr>
                <w:rFonts w:eastAsia="Calibri"/>
                <w:color w:val="000000"/>
              </w:rPr>
            </w:pPr>
            <w:r w:rsidRPr="00C53371">
              <w:rPr>
                <w:rFonts w:eastAsia="Calibri"/>
                <w:color w:val="000000"/>
              </w:rPr>
              <w:t>Cooperating Commission Member</w:t>
            </w:r>
          </w:p>
        </w:tc>
      </w:tr>
      <w:tr w:rsidR="003410C9" w:rsidRPr="0075108C" w14:paraId="7372F455" w14:textId="77777777" w:rsidTr="00D32350">
        <w:trPr>
          <w:trHeight w:val="280"/>
        </w:trPr>
        <w:tc>
          <w:tcPr>
            <w:tcW w:w="1443" w:type="dxa"/>
            <w:tcBorders>
              <w:top w:val="nil"/>
              <w:left w:val="nil"/>
              <w:bottom w:val="nil"/>
              <w:right w:val="nil"/>
            </w:tcBorders>
            <w:shd w:val="clear" w:color="auto" w:fill="auto"/>
            <w:noWrap/>
            <w:vAlign w:val="bottom"/>
          </w:tcPr>
          <w:p w14:paraId="14F1EFFC" w14:textId="77777777" w:rsidR="003410C9" w:rsidRPr="00C53371" w:rsidRDefault="003410C9" w:rsidP="00D32350">
            <w:pPr>
              <w:rPr>
                <w:rFonts w:eastAsia="Calibri"/>
                <w:color w:val="000000"/>
              </w:rPr>
            </w:pPr>
            <w:r w:rsidRPr="00C53371">
              <w:rPr>
                <w:rFonts w:eastAsia="Calibri"/>
                <w:color w:val="000000"/>
              </w:rPr>
              <w:t>CMM</w:t>
            </w:r>
          </w:p>
        </w:tc>
        <w:tc>
          <w:tcPr>
            <w:tcW w:w="4120" w:type="dxa"/>
            <w:tcBorders>
              <w:top w:val="nil"/>
              <w:left w:val="nil"/>
              <w:bottom w:val="nil"/>
              <w:right w:val="nil"/>
            </w:tcBorders>
            <w:shd w:val="clear" w:color="auto" w:fill="auto"/>
            <w:noWrap/>
            <w:vAlign w:val="bottom"/>
          </w:tcPr>
          <w:p w14:paraId="20904D9F"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5AFE93A4" w14:textId="77777777" w:rsidR="003410C9" w:rsidRPr="00C53371" w:rsidRDefault="003410C9" w:rsidP="00D32350">
            <w:pPr>
              <w:rPr>
                <w:rFonts w:eastAsia="Calibri"/>
                <w:color w:val="000000"/>
              </w:rPr>
            </w:pPr>
            <w:r w:rsidRPr="00C53371">
              <w:rPr>
                <w:rFonts w:eastAsia="Calibri"/>
                <w:color w:val="000000"/>
              </w:rPr>
              <w:t>Conservation and  Management Measure</w:t>
            </w:r>
          </w:p>
        </w:tc>
      </w:tr>
      <w:tr w:rsidR="003410C9" w:rsidRPr="0075108C" w14:paraId="67112A3E" w14:textId="77777777" w:rsidTr="00D32350">
        <w:trPr>
          <w:trHeight w:val="280"/>
        </w:trPr>
        <w:tc>
          <w:tcPr>
            <w:tcW w:w="1443" w:type="dxa"/>
            <w:tcBorders>
              <w:top w:val="nil"/>
              <w:left w:val="nil"/>
              <w:bottom w:val="nil"/>
              <w:right w:val="nil"/>
            </w:tcBorders>
            <w:shd w:val="clear" w:color="auto" w:fill="auto"/>
            <w:noWrap/>
            <w:vAlign w:val="bottom"/>
          </w:tcPr>
          <w:p w14:paraId="1C146774" w14:textId="77777777" w:rsidR="003410C9" w:rsidRPr="00C53371" w:rsidRDefault="003410C9" w:rsidP="00D32350">
            <w:pPr>
              <w:rPr>
                <w:rFonts w:eastAsia="Calibri"/>
                <w:color w:val="000000"/>
              </w:rPr>
            </w:pPr>
            <w:r w:rsidRPr="00C53371">
              <w:rPr>
                <w:rFonts w:eastAsia="Calibri"/>
                <w:color w:val="000000"/>
              </w:rPr>
              <w:t>CNM</w:t>
            </w:r>
          </w:p>
        </w:tc>
        <w:tc>
          <w:tcPr>
            <w:tcW w:w="4120" w:type="dxa"/>
            <w:tcBorders>
              <w:top w:val="nil"/>
              <w:left w:val="nil"/>
              <w:bottom w:val="nil"/>
              <w:right w:val="nil"/>
            </w:tcBorders>
            <w:shd w:val="clear" w:color="auto" w:fill="auto"/>
            <w:noWrap/>
            <w:vAlign w:val="bottom"/>
          </w:tcPr>
          <w:p w14:paraId="55D1894F"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628D7011" w14:textId="77777777" w:rsidR="003410C9" w:rsidRPr="00C53371" w:rsidRDefault="003410C9" w:rsidP="00D32350">
            <w:pPr>
              <w:rPr>
                <w:rFonts w:eastAsia="Calibri"/>
                <w:color w:val="000000"/>
              </w:rPr>
            </w:pPr>
            <w:r w:rsidRPr="00C53371">
              <w:rPr>
                <w:rFonts w:eastAsia="Calibri"/>
                <w:color w:val="000000"/>
              </w:rPr>
              <w:t>Cooperating Non Member</w:t>
            </w:r>
          </w:p>
        </w:tc>
      </w:tr>
      <w:tr w:rsidR="003410C9" w:rsidRPr="0075108C" w14:paraId="45460998" w14:textId="77777777" w:rsidTr="00D32350">
        <w:trPr>
          <w:trHeight w:val="280"/>
        </w:trPr>
        <w:tc>
          <w:tcPr>
            <w:tcW w:w="1443" w:type="dxa"/>
            <w:tcBorders>
              <w:top w:val="nil"/>
              <w:left w:val="nil"/>
              <w:bottom w:val="nil"/>
              <w:right w:val="nil"/>
            </w:tcBorders>
            <w:shd w:val="clear" w:color="auto" w:fill="auto"/>
            <w:noWrap/>
            <w:vAlign w:val="bottom"/>
          </w:tcPr>
          <w:p w14:paraId="188E8636" w14:textId="77777777" w:rsidR="003410C9" w:rsidRPr="00C53371" w:rsidRDefault="003410C9" w:rsidP="00D32350">
            <w:pPr>
              <w:rPr>
                <w:rFonts w:eastAsia="Calibri"/>
                <w:color w:val="000000"/>
              </w:rPr>
            </w:pPr>
            <w:r w:rsidRPr="00C53371">
              <w:rPr>
                <w:rFonts w:eastAsia="Calibri"/>
                <w:color w:val="000000"/>
              </w:rPr>
              <w:t>EEZ</w:t>
            </w:r>
          </w:p>
        </w:tc>
        <w:tc>
          <w:tcPr>
            <w:tcW w:w="4120" w:type="dxa"/>
            <w:tcBorders>
              <w:top w:val="nil"/>
              <w:left w:val="nil"/>
              <w:bottom w:val="nil"/>
              <w:right w:val="nil"/>
            </w:tcBorders>
            <w:shd w:val="clear" w:color="auto" w:fill="auto"/>
            <w:noWrap/>
            <w:vAlign w:val="bottom"/>
          </w:tcPr>
          <w:p w14:paraId="2EBF787F"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027E606E" w14:textId="77777777" w:rsidR="003410C9" w:rsidRPr="00C53371" w:rsidRDefault="003410C9" w:rsidP="00D32350">
            <w:pPr>
              <w:rPr>
                <w:rFonts w:eastAsia="Calibri"/>
                <w:color w:val="000000"/>
              </w:rPr>
            </w:pPr>
            <w:r w:rsidRPr="00C53371">
              <w:rPr>
                <w:rFonts w:eastAsia="Calibri"/>
                <w:color w:val="000000"/>
              </w:rPr>
              <w:t>Exclusive Economic Zone</w:t>
            </w:r>
          </w:p>
        </w:tc>
      </w:tr>
      <w:tr w:rsidR="003410C9" w:rsidRPr="0075108C" w14:paraId="3E2C56CA" w14:textId="77777777" w:rsidTr="00D32350">
        <w:trPr>
          <w:trHeight w:val="280"/>
        </w:trPr>
        <w:tc>
          <w:tcPr>
            <w:tcW w:w="1443" w:type="dxa"/>
            <w:tcBorders>
              <w:top w:val="nil"/>
              <w:left w:val="nil"/>
              <w:bottom w:val="nil"/>
              <w:right w:val="nil"/>
            </w:tcBorders>
            <w:shd w:val="clear" w:color="auto" w:fill="auto"/>
            <w:noWrap/>
            <w:vAlign w:val="bottom"/>
          </w:tcPr>
          <w:p w14:paraId="2AEAD773" w14:textId="77777777" w:rsidR="003410C9" w:rsidRPr="00C53371" w:rsidRDefault="003410C9" w:rsidP="00D32350">
            <w:pPr>
              <w:rPr>
                <w:rFonts w:eastAsia="Calibri"/>
                <w:color w:val="000000"/>
              </w:rPr>
            </w:pPr>
            <w:r w:rsidRPr="00C53371">
              <w:rPr>
                <w:rFonts w:eastAsia="Calibri"/>
                <w:color w:val="000000"/>
              </w:rPr>
              <w:t>FMA</w:t>
            </w:r>
          </w:p>
        </w:tc>
        <w:tc>
          <w:tcPr>
            <w:tcW w:w="4120" w:type="dxa"/>
            <w:tcBorders>
              <w:top w:val="nil"/>
              <w:left w:val="nil"/>
              <w:bottom w:val="nil"/>
              <w:right w:val="nil"/>
            </w:tcBorders>
            <w:shd w:val="clear" w:color="auto" w:fill="auto"/>
            <w:noWrap/>
            <w:vAlign w:val="bottom"/>
          </w:tcPr>
          <w:p w14:paraId="0E582F59"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681D1144" w14:textId="77777777" w:rsidR="003410C9" w:rsidRPr="00C53371" w:rsidRDefault="003410C9" w:rsidP="00D32350">
            <w:pPr>
              <w:rPr>
                <w:rFonts w:eastAsia="Calibri"/>
                <w:color w:val="000000"/>
              </w:rPr>
            </w:pPr>
            <w:r w:rsidRPr="00C53371">
              <w:rPr>
                <w:rFonts w:eastAsia="Calibri"/>
                <w:color w:val="000000"/>
              </w:rPr>
              <w:t>Fisheries Management Area</w:t>
            </w:r>
          </w:p>
        </w:tc>
      </w:tr>
      <w:tr w:rsidR="003410C9" w:rsidRPr="0075108C" w14:paraId="37A5650D" w14:textId="77777777" w:rsidTr="00D32350">
        <w:trPr>
          <w:trHeight w:val="280"/>
        </w:trPr>
        <w:tc>
          <w:tcPr>
            <w:tcW w:w="1443" w:type="dxa"/>
            <w:tcBorders>
              <w:top w:val="nil"/>
              <w:left w:val="nil"/>
              <w:bottom w:val="nil"/>
              <w:right w:val="nil"/>
            </w:tcBorders>
            <w:shd w:val="clear" w:color="auto" w:fill="auto"/>
            <w:noWrap/>
            <w:vAlign w:val="bottom"/>
          </w:tcPr>
          <w:p w14:paraId="460A4B3D" w14:textId="77777777" w:rsidR="003410C9" w:rsidRPr="00C53371" w:rsidRDefault="003410C9" w:rsidP="00D32350">
            <w:pPr>
              <w:rPr>
                <w:rFonts w:eastAsia="Calibri"/>
                <w:color w:val="000000"/>
              </w:rPr>
            </w:pPr>
            <w:r w:rsidRPr="00C53371">
              <w:rPr>
                <w:rFonts w:eastAsia="Calibri"/>
                <w:color w:val="000000"/>
              </w:rPr>
              <w:t>IUU</w:t>
            </w:r>
          </w:p>
        </w:tc>
        <w:tc>
          <w:tcPr>
            <w:tcW w:w="4120" w:type="dxa"/>
            <w:tcBorders>
              <w:top w:val="nil"/>
              <w:left w:val="nil"/>
              <w:bottom w:val="nil"/>
              <w:right w:val="nil"/>
            </w:tcBorders>
            <w:shd w:val="clear" w:color="auto" w:fill="auto"/>
            <w:noWrap/>
            <w:vAlign w:val="bottom"/>
          </w:tcPr>
          <w:p w14:paraId="13F5446C"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34E8DDE" w14:textId="77777777" w:rsidR="003410C9" w:rsidRPr="00C53371" w:rsidRDefault="003410C9" w:rsidP="00D32350">
            <w:pPr>
              <w:rPr>
                <w:rFonts w:eastAsia="Calibri"/>
                <w:color w:val="000000"/>
              </w:rPr>
            </w:pPr>
            <w:r w:rsidRPr="00C53371">
              <w:rPr>
                <w:rFonts w:eastAsia="Calibri"/>
                <w:color w:val="000000"/>
              </w:rPr>
              <w:t>Illegal, Unreported and Unregulated</w:t>
            </w:r>
          </w:p>
        </w:tc>
      </w:tr>
      <w:tr w:rsidR="003410C9" w:rsidRPr="0075108C" w14:paraId="2A5C4C8A" w14:textId="77777777" w:rsidTr="00D32350">
        <w:trPr>
          <w:trHeight w:val="280"/>
        </w:trPr>
        <w:tc>
          <w:tcPr>
            <w:tcW w:w="1443" w:type="dxa"/>
            <w:tcBorders>
              <w:top w:val="nil"/>
              <w:left w:val="nil"/>
              <w:bottom w:val="nil"/>
              <w:right w:val="nil"/>
            </w:tcBorders>
            <w:shd w:val="clear" w:color="auto" w:fill="auto"/>
            <w:noWrap/>
            <w:vAlign w:val="bottom"/>
          </w:tcPr>
          <w:p w14:paraId="5F2270AC" w14:textId="77777777" w:rsidR="003410C9" w:rsidRPr="00C53371" w:rsidRDefault="003410C9" w:rsidP="00D32350">
            <w:pPr>
              <w:rPr>
                <w:rFonts w:eastAsia="Calibri"/>
                <w:color w:val="000000"/>
              </w:rPr>
            </w:pPr>
            <w:r w:rsidRPr="00C53371">
              <w:rPr>
                <w:rFonts w:eastAsia="Calibri"/>
                <w:color w:val="000000"/>
              </w:rPr>
              <w:t>MSC</w:t>
            </w:r>
          </w:p>
        </w:tc>
        <w:tc>
          <w:tcPr>
            <w:tcW w:w="4120" w:type="dxa"/>
            <w:tcBorders>
              <w:top w:val="nil"/>
              <w:left w:val="nil"/>
              <w:bottom w:val="nil"/>
              <w:right w:val="nil"/>
            </w:tcBorders>
            <w:shd w:val="clear" w:color="auto" w:fill="auto"/>
            <w:noWrap/>
            <w:vAlign w:val="bottom"/>
          </w:tcPr>
          <w:p w14:paraId="4749653A"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65BD4DBE" w14:textId="77777777" w:rsidR="003410C9" w:rsidRPr="00C53371" w:rsidRDefault="003410C9" w:rsidP="00D32350">
            <w:pPr>
              <w:rPr>
                <w:rFonts w:eastAsia="Calibri"/>
                <w:color w:val="000000"/>
              </w:rPr>
            </w:pPr>
            <w:r w:rsidRPr="00C53371">
              <w:rPr>
                <w:rFonts w:eastAsia="Calibri"/>
                <w:color w:val="000000"/>
              </w:rPr>
              <w:t>Marine Stewardship Council</w:t>
            </w:r>
          </w:p>
        </w:tc>
      </w:tr>
      <w:tr w:rsidR="003410C9" w:rsidRPr="0075108C" w14:paraId="35FBBB72" w14:textId="77777777" w:rsidTr="00D32350">
        <w:trPr>
          <w:trHeight w:val="280"/>
        </w:trPr>
        <w:tc>
          <w:tcPr>
            <w:tcW w:w="1443" w:type="dxa"/>
            <w:tcBorders>
              <w:top w:val="nil"/>
              <w:left w:val="nil"/>
              <w:bottom w:val="nil"/>
              <w:right w:val="nil"/>
            </w:tcBorders>
            <w:shd w:val="clear" w:color="auto" w:fill="auto"/>
            <w:noWrap/>
            <w:vAlign w:val="bottom"/>
          </w:tcPr>
          <w:p w14:paraId="31F10DCB" w14:textId="77777777" w:rsidR="003410C9" w:rsidRPr="00C53371" w:rsidRDefault="003410C9" w:rsidP="00D32350">
            <w:pPr>
              <w:rPr>
                <w:rFonts w:eastAsia="Calibri"/>
                <w:color w:val="000000"/>
              </w:rPr>
            </w:pPr>
            <w:r w:rsidRPr="00C53371">
              <w:rPr>
                <w:rFonts w:eastAsia="Calibri"/>
                <w:color w:val="000000"/>
              </w:rPr>
              <w:t>MoU</w:t>
            </w:r>
          </w:p>
        </w:tc>
        <w:tc>
          <w:tcPr>
            <w:tcW w:w="4120" w:type="dxa"/>
            <w:tcBorders>
              <w:top w:val="nil"/>
              <w:left w:val="nil"/>
              <w:bottom w:val="nil"/>
              <w:right w:val="nil"/>
            </w:tcBorders>
            <w:shd w:val="clear" w:color="auto" w:fill="auto"/>
            <w:noWrap/>
            <w:vAlign w:val="bottom"/>
          </w:tcPr>
          <w:p w14:paraId="07AAFF6A"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61530BE" w14:textId="77777777" w:rsidR="003410C9" w:rsidRPr="00C53371" w:rsidRDefault="003410C9" w:rsidP="00D32350">
            <w:pPr>
              <w:rPr>
                <w:rFonts w:eastAsia="Calibri"/>
                <w:color w:val="000000"/>
              </w:rPr>
            </w:pPr>
            <w:r w:rsidRPr="00C53371">
              <w:rPr>
                <w:rFonts w:eastAsia="Calibri"/>
                <w:color w:val="000000"/>
              </w:rPr>
              <w:t>Memorandum of Understanding</w:t>
            </w:r>
          </w:p>
        </w:tc>
      </w:tr>
      <w:tr w:rsidR="003410C9" w:rsidRPr="0075108C" w14:paraId="70320697" w14:textId="77777777" w:rsidTr="00D32350">
        <w:trPr>
          <w:trHeight w:val="280"/>
        </w:trPr>
        <w:tc>
          <w:tcPr>
            <w:tcW w:w="1443" w:type="dxa"/>
            <w:tcBorders>
              <w:top w:val="nil"/>
              <w:left w:val="nil"/>
              <w:bottom w:val="nil"/>
              <w:right w:val="nil"/>
            </w:tcBorders>
            <w:shd w:val="clear" w:color="auto" w:fill="auto"/>
            <w:noWrap/>
            <w:vAlign w:val="bottom"/>
          </w:tcPr>
          <w:p w14:paraId="1552D6C3" w14:textId="77777777" w:rsidR="003410C9" w:rsidRPr="00C53371" w:rsidRDefault="003410C9" w:rsidP="00D32350">
            <w:pPr>
              <w:rPr>
                <w:rFonts w:eastAsia="Calibri"/>
                <w:color w:val="000000"/>
              </w:rPr>
            </w:pPr>
            <w:r w:rsidRPr="00C53371">
              <w:rPr>
                <w:rFonts w:eastAsia="Calibri"/>
                <w:color w:val="000000"/>
              </w:rPr>
              <w:t>NPOA</w:t>
            </w:r>
          </w:p>
        </w:tc>
        <w:tc>
          <w:tcPr>
            <w:tcW w:w="4120" w:type="dxa"/>
            <w:tcBorders>
              <w:top w:val="nil"/>
              <w:left w:val="nil"/>
              <w:bottom w:val="nil"/>
              <w:right w:val="nil"/>
            </w:tcBorders>
            <w:shd w:val="clear" w:color="auto" w:fill="auto"/>
            <w:noWrap/>
            <w:vAlign w:val="bottom"/>
          </w:tcPr>
          <w:p w14:paraId="2605C238"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5F8ADD8" w14:textId="77777777" w:rsidR="003410C9" w:rsidRPr="00C53371" w:rsidRDefault="003410C9" w:rsidP="00D32350">
            <w:pPr>
              <w:rPr>
                <w:rFonts w:eastAsia="Calibri"/>
                <w:color w:val="000000"/>
              </w:rPr>
            </w:pPr>
            <w:r w:rsidRPr="00C53371">
              <w:rPr>
                <w:rFonts w:eastAsia="Calibri"/>
                <w:color w:val="000000"/>
              </w:rPr>
              <w:t>National Plan of Action</w:t>
            </w:r>
          </w:p>
        </w:tc>
      </w:tr>
      <w:tr w:rsidR="003410C9" w:rsidRPr="0075108C" w14:paraId="51F95551" w14:textId="77777777" w:rsidTr="00D32350">
        <w:trPr>
          <w:trHeight w:val="280"/>
        </w:trPr>
        <w:tc>
          <w:tcPr>
            <w:tcW w:w="1443" w:type="dxa"/>
            <w:tcBorders>
              <w:top w:val="nil"/>
              <w:left w:val="nil"/>
              <w:bottom w:val="nil"/>
              <w:right w:val="nil"/>
            </w:tcBorders>
            <w:shd w:val="clear" w:color="auto" w:fill="auto"/>
            <w:noWrap/>
            <w:vAlign w:val="bottom"/>
          </w:tcPr>
          <w:p w14:paraId="4A33C7DD" w14:textId="77777777" w:rsidR="003410C9" w:rsidRPr="00C53371" w:rsidRDefault="003410C9" w:rsidP="00D32350">
            <w:pPr>
              <w:rPr>
                <w:rFonts w:eastAsia="Calibri"/>
                <w:color w:val="000000"/>
              </w:rPr>
            </w:pPr>
            <w:r w:rsidRPr="00C53371">
              <w:rPr>
                <w:rFonts w:eastAsia="Calibri"/>
                <w:color w:val="000000"/>
              </w:rPr>
              <w:t>NTMP</w:t>
            </w:r>
          </w:p>
        </w:tc>
        <w:tc>
          <w:tcPr>
            <w:tcW w:w="4120" w:type="dxa"/>
            <w:tcBorders>
              <w:top w:val="nil"/>
              <w:left w:val="nil"/>
              <w:bottom w:val="nil"/>
              <w:right w:val="nil"/>
            </w:tcBorders>
            <w:shd w:val="clear" w:color="auto" w:fill="auto"/>
            <w:noWrap/>
            <w:vAlign w:val="bottom"/>
          </w:tcPr>
          <w:p w14:paraId="3F87509D"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52C5D05" w14:textId="77777777" w:rsidR="003410C9" w:rsidRPr="00C53371" w:rsidRDefault="003410C9" w:rsidP="00D32350">
            <w:pPr>
              <w:rPr>
                <w:rFonts w:eastAsia="Calibri"/>
                <w:color w:val="000000"/>
              </w:rPr>
            </w:pPr>
            <w:r w:rsidRPr="00C53371">
              <w:rPr>
                <w:rFonts w:eastAsia="Calibri"/>
                <w:color w:val="000000"/>
              </w:rPr>
              <w:t>National Tuna Management Plan</w:t>
            </w:r>
          </w:p>
        </w:tc>
      </w:tr>
      <w:tr w:rsidR="0068514E" w:rsidRPr="0075108C" w14:paraId="229AD3CB" w14:textId="77777777" w:rsidTr="00D32350">
        <w:trPr>
          <w:trHeight w:val="280"/>
        </w:trPr>
        <w:tc>
          <w:tcPr>
            <w:tcW w:w="1443" w:type="dxa"/>
            <w:tcBorders>
              <w:top w:val="nil"/>
              <w:left w:val="nil"/>
              <w:bottom w:val="nil"/>
              <w:right w:val="nil"/>
            </w:tcBorders>
            <w:shd w:val="clear" w:color="auto" w:fill="auto"/>
            <w:noWrap/>
            <w:vAlign w:val="bottom"/>
          </w:tcPr>
          <w:p w14:paraId="011EFB07" w14:textId="483CF888" w:rsidR="0068514E" w:rsidRPr="00C53371" w:rsidRDefault="0068514E" w:rsidP="00D32350">
            <w:pPr>
              <w:rPr>
                <w:rFonts w:eastAsia="Calibri"/>
                <w:color w:val="000000"/>
              </w:rPr>
            </w:pPr>
            <w:r>
              <w:rPr>
                <w:rFonts w:eastAsia="Calibri"/>
                <w:color w:val="000000"/>
              </w:rPr>
              <w:t>PIRFO</w:t>
            </w:r>
          </w:p>
        </w:tc>
        <w:tc>
          <w:tcPr>
            <w:tcW w:w="4120" w:type="dxa"/>
            <w:tcBorders>
              <w:top w:val="nil"/>
              <w:left w:val="nil"/>
              <w:bottom w:val="nil"/>
              <w:right w:val="nil"/>
            </w:tcBorders>
            <w:shd w:val="clear" w:color="auto" w:fill="auto"/>
            <w:noWrap/>
            <w:vAlign w:val="bottom"/>
          </w:tcPr>
          <w:p w14:paraId="1C90D971" w14:textId="77777777" w:rsidR="0068514E" w:rsidRPr="00C53371" w:rsidRDefault="0068514E" w:rsidP="00D32350">
            <w:pPr>
              <w:rPr>
                <w:rFonts w:eastAsia="Calibri"/>
                <w:color w:val="000000"/>
              </w:rPr>
            </w:pPr>
          </w:p>
        </w:tc>
        <w:tc>
          <w:tcPr>
            <w:tcW w:w="4520" w:type="dxa"/>
            <w:tcBorders>
              <w:top w:val="nil"/>
              <w:left w:val="nil"/>
              <w:bottom w:val="nil"/>
              <w:right w:val="nil"/>
            </w:tcBorders>
            <w:shd w:val="clear" w:color="auto" w:fill="auto"/>
            <w:noWrap/>
            <w:vAlign w:val="bottom"/>
          </w:tcPr>
          <w:p w14:paraId="7BF289BB" w14:textId="28BBD090" w:rsidR="0068514E" w:rsidRPr="00C53371" w:rsidRDefault="0068514E" w:rsidP="00D32350">
            <w:pPr>
              <w:rPr>
                <w:rFonts w:eastAsia="Calibri"/>
                <w:color w:val="000000"/>
              </w:rPr>
            </w:pPr>
            <w:r w:rsidRPr="00DC6F85">
              <w:rPr>
                <w:rFonts w:eastAsia="Calibri"/>
                <w:color w:val="000000"/>
              </w:rPr>
              <w:t>Pacific Islands Regional Fisheries Observer</w:t>
            </w:r>
          </w:p>
        </w:tc>
      </w:tr>
      <w:tr w:rsidR="003410C9" w:rsidRPr="0075108C" w14:paraId="30C9B22D" w14:textId="77777777" w:rsidTr="00D32350">
        <w:trPr>
          <w:trHeight w:val="280"/>
        </w:trPr>
        <w:tc>
          <w:tcPr>
            <w:tcW w:w="1443" w:type="dxa"/>
            <w:tcBorders>
              <w:top w:val="nil"/>
              <w:left w:val="nil"/>
              <w:bottom w:val="nil"/>
              <w:right w:val="nil"/>
            </w:tcBorders>
            <w:shd w:val="clear" w:color="auto" w:fill="auto"/>
            <w:noWrap/>
            <w:vAlign w:val="bottom"/>
          </w:tcPr>
          <w:p w14:paraId="654AEFB9" w14:textId="77777777" w:rsidR="003410C9" w:rsidRPr="00C53371" w:rsidRDefault="003410C9" w:rsidP="00D32350">
            <w:pPr>
              <w:rPr>
                <w:rFonts w:eastAsia="Calibri"/>
                <w:color w:val="000000"/>
              </w:rPr>
            </w:pPr>
            <w:r w:rsidRPr="00C53371">
              <w:rPr>
                <w:rFonts w:eastAsia="Calibri"/>
                <w:color w:val="000000"/>
              </w:rPr>
              <w:t>RFMO</w:t>
            </w:r>
          </w:p>
        </w:tc>
        <w:tc>
          <w:tcPr>
            <w:tcW w:w="4120" w:type="dxa"/>
            <w:tcBorders>
              <w:top w:val="nil"/>
              <w:left w:val="nil"/>
              <w:bottom w:val="nil"/>
              <w:right w:val="nil"/>
            </w:tcBorders>
            <w:shd w:val="clear" w:color="auto" w:fill="auto"/>
            <w:noWrap/>
            <w:vAlign w:val="bottom"/>
          </w:tcPr>
          <w:p w14:paraId="06DB6A3F"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2A87A4CA" w14:textId="77777777" w:rsidR="003410C9" w:rsidRPr="00C53371" w:rsidRDefault="003410C9" w:rsidP="00D32350">
            <w:pPr>
              <w:rPr>
                <w:rFonts w:eastAsia="Calibri"/>
                <w:color w:val="000000"/>
              </w:rPr>
            </w:pPr>
            <w:r w:rsidRPr="00C53371">
              <w:rPr>
                <w:rFonts w:eastAsia="Calibri"/>
                <w:color w:val="000000"/>
              </w:rPr>
              <w:t>Regional Fisheries Management Organisation</w:t>
            </w:r>
          </w:p>
        </w:tc>
      </w:tr>
      <w:tr w:rsidR="003410C9" w:rsidRPr="0075108C" w14:paraId="1AEFC812" w14:textId="77777777" w:rsidTr="00D32350">
        <w:trPr>
          <w:trHeight w:val="280"/>
        </w:trPr>
        <w:tc>
          <w:tcPr>
            <w:tcW w:w="1443" w:type="dxa"/>
            <w:tcBorders>
              <w:top w:val="nil"/>
              <w:left w:val="nil"/>
              <w:bottom w:val="nil"/>
              <w:right w:val="nil"/>
            </w:tcBorders>
            <w:shd w:val="clear" w:color="auto" w:fill="auto"/>
            <w:noWrap/>
            <w:vAlign w:val="bottom"/>
          </w:tcPr>
          <w:p w14:paraId="44C52531" w14:textId="77777777" w:rsidR="003410C9" w:rsidRPr="00C53371" w:rsidRDefault="003410C9" w:rsidP="00D32350">
            <w:pPr>
              <w:rPr>
                <w:rFonts w:eastAsia="Calibri"/>
                <w:color w:val="000000"/>
              </w:rPr>
            </w:pPr>
            <w:r w:rsidRPr="00C53371">
              <w:rPr>
                <w:rFonts w:eastAsia="Calibri"/>
                <w:color w:val="000000"/>
              </w:rPr>
              <w:t>SC</w:t>
            </w:r>
          </w:p>
        </w:tc>
        <w:tc>
          <w:tcPr>
            <w:tcW w:w="4120" w:type="dxa"/>
            <w:tcBorders>
              <w:top w:val="nil"/>
              <w:left w:val="nil"/>
              <w:bottom w:val="nil"/>
              <w:right w:val="nil"/>
            </w:tcBorders>
            <w:shd w:val="clear" w:color="auto" w:fill="auto"/>
            <w:noWrap/>
            <w:vAlign w:val="bottom"/>
          </w:tcPr>
          <w:p w14:paraId="5A308F28"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13F0E0E1" w14:textId="77777777" w:rsidR="003410C9" w:rsidRPr="00C53371" w:rsidRDefault="003410C9" w:rsidP="00D32350">
            <w:pPr>
              <w:rPr>
                <w:rFonts w:eastAsia="Calibri"/>
                <w:color w:val="000000"/>
              </w:rPr>
            </w:pPr>
            <w:r w:rsidRPr="00C53371">
              <w:rPr>
                <w:rFonts w:eastAsia="Calibri"/>
                <w:color w:val="000000"/>
              </w:rPr>
              <w:t>Scientific Committee</w:t>
            </w:r>
          </w:p>
        </w:tc>
      </w:tr>
      <w:tr w:rsidR="003410C9" w:rsidRPr="0075108C" w14:paraId="2CDBE1F9" w14:textId="77777777" w:rsidTr="00D32350">
        <w:trPr>
          <w:trHeight w:val="280"/>
        </w:trPr>
        <w:tc>
          <w:tcPr>
            <w:tcW w:w="1443" w:type="dxa"/>
            <w:tcBorders>
              <w:top w:val="nil"/>
              <w:left w:val="nil"/>
              <w:bottom w:val="nil"/>
              <w:right w:val="nil"/>
            </w:tcBorders>
            <w:shd w:val="clear" w:color="auto" w:fill="auto"/>
            <w:noWrap/>
            <w:vAlign w:val="bottom"/>
          </w:tcPr>
          <w:p w14:paraId="7BDB1415" w14:textId="77777777" w:rsidR="003410C9" w:rsidRPr="00C53371" w:rsidRDefault="003410C9" w:rsidP="00D32350">
            <w:pPr>
              <w:rPr>
                <w:rFonts w:eastAsia="Calibri"/>
                <w:color w:val="000000"/>
              </w:rPr>
            </w:pPr>
            <w:r w:rsidRPr="00C53371">
              <w:rPr>
                <w:rFonts w:eastAsia="Calibri"/>
                <w:color w:val="000000"/>
              </w:rPr>
              <w:t>SPC</w:t>
            </w:r>
          </w:p>
        </w:tc>
        <w:tc>
          <w:tcPr>
            <w:tcW w:w="4120" w:type="dxa"/>
            <w:tcBorders>
              <w:top w:val="nil"/>
              <w:left w:val="nil"/>
              <w:bottom w:val="nil"/>
              <w:right w:val="nil"/>
            </w:tcBorders>
            <w:shd w:val="clear" w:color="auto" w:fill="auto"/>
            <w:noWrap/>
            <w:vAlign w:val="bottom"/>
          </w:tcPr>
          <w:p w14:paraId="1E9E56A7"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3B6F033C" w14:textId="77777777" w:rsidR="003410C9" w:rsidRPr="00C53371" w:rsidRDefault="003410C9" w:rsidP="00D32350">
            <w:pPr>
              <w:rPr>
                <w:rFonts w:eastAsia="Calibri"/>
                <w:color w:val="000000"/>
              </w:rPr>
            </w:pPr>
            <w:r w:rsidRPr="00C53371">
              <w:t>Secretariat of the Pacific Community</w:t>
            </w:r>
          </w:p>
        </w:tc>
      </w:tr>
      <w:tr w:rsidR="003410C9" w:rsidRPr="0075108C" w14:paraId="4A978969" w14:textId="77777777" w:rsidTr="00D32350">
        <w:trPr>
          <w:trHeight w:val="280"/>
        </w:trPr>
        <w:tc>
          <w:tcPr>
            <w:tcW w:w="1443" w:type="dxa"/>
            <w:tcBorders>
              <w:top w:val="nil"/>
              <w:left w:val="nil"/>
              <w:bottom w:val="nil"/>
              <w:right w:val="nil"/>
            </w:tcBorders>
            <w:shd w:val="clear" w:color="auto" w:fill="auto"/>
            <w:noWrap/>
            <w:vAlign w:val="bottom"/>
          </w:tcPr>
          <w:p w14:paraId="0A78EABF" w14:textId="77777777" w:rsidR="003410C9" w:rsidRPr="00C53371" w:rsidRDefault="003410C9" w:rsidP="00D32350">
            <w:pPr>
              <w:rPr>
                <w:rFonts w:eastAsia="Calibri"/>
                <w:color w:val="000000"/>
              </w:rPr>
            </w:pPr>
            <w:r w:rsidRPr="00C53371">
              <w:rPr>
                <w:rFonts w:eastAsia="Calibri"/>
                <w:color w:val="000000"/>
              </w:rPr>
              <w:t>TCC</w:t>
            </w:r>
          </w:p>
        </w:tc>
        <w:tc>
          <w:tcPr>
            <w:tcW w:w="4120" w:type="dxa"/>
            <w:tcBorders>
              <w:top w:val="nil"/>
              <w:left w:val="nil"/>
              <w:bottom w:val="nil"/>
              <w:right w:val="nil"/>
            </w:tcBorders>
            <w:shd w:val="clear" w:color="auto" w:fill="auto"/>
            <w:noWrap/>
            <w:vAlign w:val="bottom"/>
          </w:tcPr>
          <w:p w14:paraId="5BD25A55"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2FE04A84" w14:textId="77777777" w:rsidR="003410C9" w:rsidRPr="00C53371" w:rsidRDefault="003410C9" w:rsidP="00D32350">
            <w:pPr>
              <w:rPr>
                <w:rFonts w:eastAsia="Calibri"/>
                <w:color w:val="000000"/>
              </w:rPr>
            </w:pPr>
            <w:r w:rsidRPr="00C53371">
              <w:rPr>
                <w:rFonts w:eastAsia="Calibri"/>
                <w:color w:val="000000"/>
              </w:rPr>
              <w:t>Technical Conservation Committee</w:t>
            </w:r>
          </w:p>
        </w:tc>
      </w:tr>
      <w:tr w:rsidR="003410C9" w:rsidRPr="0075108C" w14:paraId="540CAD1A" w14:textId="77777777" w:rsidTr="00D32350">
        <w:trPr>
          <w:trHeight w:val="280"/>
        </w:trPr>
        <w:tc>
          <w:tcPr>
            <w:tcW w:w="1443" w:type="dxa"/>
            <w:tcBorders>
              <w:top w:val="nil"/>
              <w:left w:val="nil"/>
              <w:bottom w:val="nil"/>
              <w:right w:val="nil"/>
            </w:tcBorders>
            <w:shd w:val="clear" w:color="auto" w:fill="auto"/>
            <w:noWrap/>
            <w:vAlign w:val="bottom"/>
          </w:tcPr>
          <w:p w14:paraId="327F6AB8" w14:textId="77777777" w:rsidR="003410C9" w:rsidRPr="00C53371" w:rsidRDefault="003410C9" w:rsidP="00D32350">
            <w:pPr>
              <w:rPr>
                <w:rFonts w:eastAsia="Calibri"/>
                <w:color w:val="000000"/>
              </w:rPr>
            </w:pPr>
            <w:r w:rsidRPr="00C53371">
              <w:rPr>
                <w:rFonts w:eastAsia="Calibri"/>
                <w:color w:val="000000"/>
              </w:rPr>
              <w:t>TAC</w:t>
            </w:r>
          </w:p>
        </w:tc>
        <w:tc>
          <w:tcPr>
            <w:tcW w:w="4120" w:type="dxa"/>
            <w:tcBorders>
              <w:top w:val="nil"/>
              <w:left w:val="nil"/>
              <w:bottom w:val="nil"/>
              <w:right w:val="nil"/>
            </w:tcBorders>
            <w:shd w:val="clear" w:color="auto" w:fill="auto"/>
            <w:noWrap/>
            <w:vAlign w:val="bottom"/>
          </w:tcPr>
          <w:p w14:paraId="5D2DEC0F"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5C5E5C6" w14:textId="77777777" w:rsidR="003410C9" w:rsidRPr="00C53371" w:rsidRDefault="003410C9" w:rsidP="00D32350">
            <w:pPr>
              <w:rPr>
                <w:rFonts w:eastAsia="Calibri"/>
                <w:color w:val="000000"/>
              </w:rPr>
            </w:pPr>
            <w:r w:rsidRPr="00C53371">
              <w:rPr>
                <w:rFonts w:eastAsia="Calibri"/>
                <w:color w:val="000000"/>
              </w:rPr>
              <w:t>Total Allowable Catch</w:t>
            </w:r>
          </w:p>
        </w:tc>
      </w:tr>
      <w:tr w:rsidR="003410C9" w:rsidRPr="0075108C" w14:paraId="385241EE" w14:textId="77777777" w:rsidTr="00D32350">
        <w:trPr>
          <w:trHeight w:val="280"/>
        </w:trPr>
        <w:tc>
          <w:tcPr>
            <w:tcW w:w="1443" w:type="dxa"/>
            <w:tcBorders>
              <w:top w:val="nil"/>
              <w:left w:val="nil"/>
              <w:bottom w:val="nil"/>
              <w:right w:val="nil"/>
            </w:tcBorders>
            <w:shd w:val="clear" w:color="auto" w:fill="auto"/>
            <w:noWrap/>
            <w:vAlign w:val="bottom"/>
          </w:tcPr>
          <w:p w14:paraId="0559A5ED" w14:textId="77777777" w:rsidR="003410C9" w:rsidRPr="00C53371" w:rsidRDefault="003410C9" w:rsidP="00D32350">
            <w:pPr>
              <w:rPr>
                <w:rFonts w:eastAsia="Calibri"/>
                <w:color w:val="000000"/>
              </w:rPr>
            </w:pPr>
            <w:r w:rsidRPr="00C53371">
              <w:rPr>
                <w:rFonts w:eastAsia="Calibri"/>
                <w:color w:val="000000"/>
              </w:rPr>
              <w:t>TURF</w:t>
            </w:r>
          </w:p>
        </w:tc>
        <w:tc>
          <w:tcPr>
            <w:tcW w:w="4120" w:type="dxa"/>
            <w:tcBorders>
              <w:top w:val="nil"/>
              <w:left w:val="nil"/>
              <w:bottom w:val="nil"/>
              <w:right w:val="nil"/>
            </w:tcBorders>
            <w:shd w:val="clear" w:color="auto" w:fill="auto"/>
            <w:noWrap/>
            <w:vAlign w:val="bottom"/>
          </w:tcPr>
          <w:p w14:paraId="5B3F22A7"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20214B4B" w14:textId="77777777" w:rsidR="003410C9" w:rsidRPr="00C53371" w:rsidRDefault="003410C9" w:rsidP="00D32350">
            <w:pPr>
              <w:rPr>
                <w:rFonts w:eastAsia="Calibri"/>
                <w:color w:val="000000"/>
              </w:rPr>
            </w:pPr>
            <w:r w:rsidRPr="00C53371">
              <w:rPr>
                <w:rFonts w:eastAsia="Calibri"/>
                <w:color w:val="000000"/>
              </w:rPr>
              <w:t>Territorial User Rights in Fisheries</w:t>
            </w:r>
          </w:p>
        </w:tc>
      </w:tr>
      <w:tr w:rsidR="003410C9" w:rsidRPr="0075108C" w14:paraId="22ED2267" w14:textId="77777777" w:rsidTr="00D32350">
        <w:trPr>
          <w:trHeight w:val="280"/>
        </w:trPr>
        <w:tc>
          <w:tcPr>
            <w:tcW w:w="1443" w:type="dxa"/>
            <w:tcBorders>
              <w:top w:val="nil"/>
              <w:left w:val="nil"/>
              <w:bottom w:val="nil"/>
              <w:right w:val="nil"/>
            </w:tcBorders>
            <w:shd w:val="clear" w:color="auto" w:fill="auto"/>
            <w:noWrap/>
            <w:vAlign w:val="bottom"/>
          </w:tcPr>
          <w:p w14:paraId="46B81E74" w14:textId="77777777" w:rsidR="003410C9" w:rsidRPr="00C53371" w:rsidRDefault="003410C9" w:rsidP="00D32350">
            <w:pPr>
              <w:rPr>
                <w:rFonts w:eastAsia="Calibri"/>
                <w:color w:val="000000"/>
              </w:rPr>
            </w:pPr>
            <w:r w:rsidRPr="00C53371">
              <w:rPr>
                <w:rFonts w:eastAsia="Calibri"/>
                <w:color w:val="000000"/>
              </w:rPr>
              <w:t>UNFSA</w:t>
            </w:r>
          </w:p>
        </w:tc>
        <w:tc>
          <w:tcPr>
            <w:tcW w:w="4120" w:type="dxa"/>
            <w:tcBorders>
              <w:top w:val="nil"/>
              <w:left w:val="nil"/>
              <w:bottom w:val="nil"/>
              <w:right w:val="nil"/>
            </w:tcBorders>
            <w:shd w:val="clear" w:color="auto" w:fill="auto"/>
            <w:noWrap/>
            <w:vAlign w:val="bottom"/>
          </w:tcPr>
          <w:p w14:paraId="20751D90"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7FBD37C" w14:textId="77777777" w:rsidR="003410C9" w:rsidRPr="00C53371" w:rsidRDefault="003410C9" w:rsidP="00D32350">
            <w:pPr>
              <w:rPr>
                <w:rFonts w:eastAsia="Calibri"/>
                <w:color w:val="000000"/>
              </w:rPr>
            </w:pPr>
            <w:r w:rsidRPr="00C53371">
              <w:rPr>
                <w:rFonts w:eastAsia="Calibri"/>
                <w:color w:val="000000"/>
              </w:rPr>
              <w:t>United Nations Fish Stocks Agreement</w:t>
            </w:r>
          </w:p>
        </w:tc>
      </w:tr>
      <w:tr w:rsidR="003410C9" w:rsidRPr="0075108C" w14:paraId="507E00B8" w14:textId="77777777" w:rsidTr="00D32350">
        <w:trPr>
          <w:trHeight w:val="280"/>
        </w:trPr>
        <w:tc>
          <w:tcPr>
            <w:tcW w:w="1443" w:type="dxa"/>
            <w:tcBorders>
              <w:top w:val="nil"/>
              <w:left w:val="nil"/>
              <w:bottom w:val="nil"/>
              <w:right w:val="nil"/>
            </w:tcBorders>
            <w:shd w:val="clear" w:color="auto" w:fill="auto"/>
            <w:noWrap/>
            <w:vAlign w:val="bottom"/>
          </w:tcPr>
          <w:p w14:paraId="7E4D8189" w14:textId="77777777" w:rsidR="003410C9" w:rsidRPr="00C53371" w:rsidRDefault="003410C9" w:rsidP="00D32350">
            <w:pPr>
              <w:rPr>
                <w:rFonts w:eastAsia="Calibri"/>
                <w:color w:val="000000"/>
              </w:rPr>
            </w:pPr>
            <w:r w:rsidRPr="00C53371">
              <w:rPr>
                <w:rFonts w:eastAsia="Calibri"/>
                <w:color w:val="000000"/>
              </w:rPr>
              <w:t>VDS</w:t>
            </w:r>
          </w:p>
        </w:tc>
        <w:tc>
          <w:tcPr>
            <w:tcW w:w="4120" w:type="dxa"/>
            <w:tcBorders>
              <w:top w:val="nil"/>
              <w:left w:val="nil"/>
              <w:bottom w:val="nil"/>
              <w:right w:val="nil"/>
            </w:tcBorders>
            <w:shd w:val="clear" w:color="auto" w:fill="auto"/>
            <w:noWrap/>
            <w:vAlign w:val="bottom"/>
          </w:tcPr>
          <w:p w14:paraId="7E6F66D7"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12C952E6" w14:textId="77777777" w:rsidR="003410C9" w:rsidRPr="00C53371" w:rsidRDefault="003410C9" w:rsidP="00D32350">
            <w:pPr>
              <w:rPr>
                <w:rFonts w:eastAsia="Calibri"/>
                <w:color w:val="000000"/>
              </w:rPr>
            </w:pPr>
            <w:r w:rsidRPr="00C53371">
              <w:rPr>
                <w:rFonts w:eastAsia="Calibri"/>
                <w:color w:val="000000"/>
              </w:rPr>
              <w:t>Vessels Days Scheme</w:t>
            </w:r>
          </w:p>
        </w:tc>
      </w:tr>
      <w:tr w:rsidR="003410C9" w:rsidRPr="0075108C" w14:paraId="73C2CFCA" w14:textId="77777777" w:rsidTr="00D32350">
        <w:trPr>
          <w:trHeight w:val="280"/>
        </w:trPr>
        <w:tc>
          <w:tcPr>
            <w:tcW w:w="1443" w:type="dxa"/>
            <w:tcBorders>
              <w:top w:val="nil"/>
              <w:left w:val="nil"/>
              <w:bottom w:val="nil"/>
              <w:right w:val="nil"/>
            </w:tcBorders>
            <w:shd w:val="clear" w:color="auto" w:fill="auto"/>
            <w:noWrap/>
            <w:vAlign w:val="bottom"/>
          </w:tcPr>
          <w:p w14:paraId="0CEE7168" w14:textId="77777777" w:rsidR="003410C9" w:rsidRPr="00C53371" w:rsidRDefault="003410C9" w:rsidP="00D32350">
            <w:pPr>
              <w:rPr>
                <w:rFonts w:eastAsia="Calibri"/>
                <w:color w:val="000000"/>
              </w:rPr>
            </w:pPr>
            <w:r w:rsidRPr="00C53371">
              <w:rPr>
                <w:rFonts w:eastAsia="Calibri"/>
                <w:color w:val="000000"/>
              </w:rPr>
              <w:t>UNFSA</w:t>
            </w:r>
          </w:p>
        </w:tc>
        <w:tc>
          <w:tcPr>
            <w:tcW w:w="4120" w:type="dxa"/>
            <w:tcBorders>
              <w:top w:val="nil"/>
              <w:left w:val="nil"/>
              <w:bottom w:val="nil"/>
              <w:right w:val="nil"/>
            </w:tcBorders>
            <w:shd w:val="clear" w:color="auto" w:fill="auto"/>
            <w:noWrap/>
            <w:vAlign w:val="bottom"/>
          </w:tcPr>
          <w:p w14:paraId="32815F1A"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282A2464" w14:textId="77777777" w:rsidR="003410C9" w:rsidRPr="00C53371" w:rsidRDefault="003410C9" w:rsidP="00D32350">
            <w:pPr>
              <w:rPr>
                <w:rFonts w:eastAsia="Calibri"/>
                <w:color w:val="000000"/>
              </w:rPr>
            </w:pPr>
            <w:r w:rsidRPr="00C53371">
              <w:rPr>
                <w:rFonts w:eastAsia="Calibri"/>
                <w:color w:val="000000"/>
              </w:rPr>
              <w:t>United Nations Fish Stocks Agreement</w:t>
            </w:r>
          </w:p>
        </w:tc>
      </w:tr>
      <w:tr w:rsidR="003410C9" w:rsidRPr="0075108C" w14:paraId="30F17AB3" w14:textId="77777777" w:rsidTr="00D32350">
        <w:trPr>
          <w:trHeight w:val="280"/>
        </w:trPr>
        <w:tc>
          <w:tcPr>
            <w:tcW w:w="1443" w:type="dxa"/>
            <w:tcBorders>
              <w:top w:val="nil"/>
              <w:left w:val="nil"/>
              <w:bottom w:val="nil"/>
              <w:right w:val="nil"/>
            </w:tcBorders>
            <w:shd w:val="clear" w:color="auto" w:fill="auto"/>
            <w:noWrap/>
            <w:vAlign w:val="bottom"/>
          </w:tcPr>
          <w:p w14:paraId="13AA72D2" w14:textId="77777777" w:rsidR="003410C9" w:rsidRPr="00C53371" w:rsidRDefault="003410C9" w:rsidP="00D32350">
            <w:pPr>
              <w:rPr>
                <w:rFonts w:eastAsia="Calibri"/>
                <w:color w:val="000000"/>
              </w:rPr>
            </w:pPr>
            <w:r w:rsidRPr="00C53371">
              <w:rPr>
                <w:rFonts w:eastAsia="Calibri"/>
                <w:color w:val="000000"/>
              </w:rPr>
              <w:t>VMS</w:t>
            </w:r>
          </w:p>
        </w:tc>
        <w:tc>
          <w:tcPr>
            <w:tcW w:w="4120" w:type="dxa"/>
            <w:tcBorders>
              <w:top w:val="nil"/>
              <w:left w:val="nil"/>
              <w:bottom w:val="nil"/>
              <w:right w:val="nil"/>
            </w:tcBorders>
            <w:shd w:val="clear" w:color="auto" w:fill="auto"/>
            <w:noWrap/>
            <w:vAlign w:val="bottom"/>
          </w:tcPr>
          <w:p w14:paraId="0D038E47"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5C75DECE" w14:textId="77777777" w:rsidR="003410C9" w:rsidRPr="00C53371" w:rsidRDefault="003410C9" w:rsidP="00D32350">
            <w:pPr>
              <w:rPr>
                <w:rFonts w:eastAsia="Calibri"/>
                <w:color w:val="000000"/>
              </w:rPr>
            </w:pPr>
            <w:r w:rsidRPr="00C53371">
              <w:rPr>
                <w:rFonts w:eastAsia="Calibri"/>
                <w:color w:val="000000"/>
              </w:rPr>
              <w:t>Vessel Monitoring Scheme</w:t>
            </w:r>
          </w:p>
        </w:tc>
      </w:tr>
      <w:tr w:rsidR="003410C9" w:rsidRPr="0075108C" w14:paraId="4594D8F1" w14:textId="77777777" w:rsidTr="00D32350">
        <w:trPr>
          <w:trHeight w:val="280"/>
        </w:trPr>
        <w:tc>
          <w:tcPr>
            <w:tcW w:w="1443" w:type="dxa"/>
            <w:tcBorders>
              <w:top w:val="nil"/>
              <w:left w:val="nil"/>
              <w:bottom w:val="nil"/>
              <w:right w:val="nil"/>
            </w:tcBorders>
            <w:shd w:val="clear" w:color="auto" w:fill="auto"/>
            <w:noWrap/>
            <w:vAlign w:val="bottom"/>
          </w:tcPr>
          <w:p w14:paraId="3AFCF427" w14:textId="77777777" w:rsidR="003410C9" w:rsidRPr="00C53371" w:rsidRDefault="003410C9" w:rsidP="00D32350">
            <w:pPr>
              <w:rPr>
                <w:rFonts w:eastAsia="Calibri"/>
                <w:color w:val="000000"/>
              </w:rPr>
            </w:pPr>
            <w:r w:rsidRPr="00C53371">
              <w:rPr>
                <w:rFonts w:eastAsia="Calibri"/>
                <w:color w:val="000000"/>
              </w:rPr>
              <w:t>WCPFC</w:t>
            </w:r>
          </w:p>
        </w:tc>
        <w:tc>
          <w:tcPr>
            <w:tcW w:w="4120" w:type="dxa"/>
            <w:tcBorders>
              <w:top w:val="nil"/>
              <w:left w:val="nil"/>
              <w:bottom w:val="nil"/>
              <w:right w:val="nil"/>
            </w:tcBorders>
            <w:shd w:val="clear" w:color="auto" w:fill="auto"/>
            <w:noWrap/>
            <w:vAlign w:val="bottom"/>
          </w:tcPr>
          <w:p w14:paraId="152F4ED1"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52EF68D0" w14:textId="77777777" w:rsidR="003410C9" w:rsidRPr="00C53371" w:rsidRDefault="003410C9" w:rsidP="00D32350">
            <w:pPr>
              <w:rPr>
                <w:rFonts w:eastAsia="Calibri"/>
                <w:color w:val="000000"/>
              </w:rPr>
            </w:pPr>
            <w:r w:rsidRPr="00C53371">
              <w:rPr>
                <w:rFonts w:eastAsia="Calibri"/>
                <w:color w:val="000000"/>
              </w:rPr>
              <w:t>Western Central Pacific Fisheries Commission</w:t>
            </w:r>
          </w:p>
        </w:tc>
      </w:tr>
      <w:tr w:rsidR="003410C9" w:rsidRPr="0075108C" w14:paraId="5298DF8F" w14:textId="77777777" w:rsidTr="00D32350">
        <w:trPr>
          <w:trHeight w:val="280"/>
        </w:trPr>
        <w:tc>
          <w:tcPr>
            <w:tcW w:w="1443" w:type="dxa"/>
            <w:tcBorders>
              <w:top w:val="nil"/>
              <w:left w:val="nil"/>
              <w:bottom w:val="nil"/>
              <w:right w:val="nil"/>
            </w:tcBorders>
            <w:shd w:val="clear" w:color="auto" w:fill="auto"/>
            <w:noWrap/>
            <w:vAlign w:val="bottom"/>
          </w:tcPr>
          <w:p w14:paraId="7A53662C" w14:textId="77777777" w:rsidR="003410C9" w:rsidRPr="00C53371" w:rsidRDefault="003410C9" w:rsidP="00D32350">
            <w:pPr>
              <w:rPr>
                <w:rFonts w:eastAsia="Calibri"/>
                <w:color w:val="000000"/>
              </w:rPr>
            </w:pPr>
            <w:r w:rsidRPr="00C53371">
              <w:rPr>
                <w:rFonts w:eastAsia="Calibri"/>
                <w:color w:val="000000"/>
              </w:rPr>
              <w:t>WCPO</w:t>
            </w:r>
          </w:p>
        </w:tc>
        <w:tc>
          <w:tcPr>
            <w:tcW w:w="4120" w:type="dxa"/>
            <w:tcBorders>
              <w:top w:val="nil"/>
              <w:left w:val="nil"/>
              <w:bottom w:val="nil"/>
              <w:right w:val="nil"/>
            </w:tcBorders>
            <w:shd w:val="clear" w:color="auto" w:fill="auto"/>
            <w:noWrap/>
            <w:vAlign w:val="bottom"/>
          </w:tcPr>
          <w:p w14:paraId="6C8390E8"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0E5AF5EB" w14:textId="77777777" w:rsidR="003410C9" w:rsidRPr="00C53371" w:rsidRDefault="003410C9" w:rsidP="00D32350">
            <w:pPr>
              <w:rPr>
                <w:rFonts w:eastAsia="Calibri"/>
                <w:color w:val="000000"/>
              </w:rPr>
            </w:pPr>
            <w:r w:rsidRPr="00C53371">
              <w:rPr>
                <w:rFonts w:eastAsia="Calibri"/>
                <w:color w:val="000000"/>
              </w:rPr>
              <w:t>Western Central Pacific Ocean</w:t>
            </w:r>
          </w:p>
        </w:tc>
      </w:tr>
      <w:tr w:rsidR="003410C9" w:rsidRPr="0075108C" w14:paraId="16A73158" w14:textId="77777777" w:rsidTr="00D32350">
        <w:trPr>
          <w:trHeight w:val="280"/>
        </w:trPr>
        <w:tc>
          <w:tcPr>
            <w:tcW w:w="1443" w:type="dxa"/>
            <w:tcBorders>
              <w:top w:val="nil"/>
              <w:left w:val="nil"/>
              <w:bottom w:val="nil"/>
              <w:right w:val="nil"/>
            </w:tcBorders>
            <w:shd w:val="clear" w:color="auto" w:fill="auto"/>
            <w:noWrap/>
            <w:vAlign w:val="bottom"/>
          </w:tcPr>
          <w:p w14:paraId="4DC54AB6" w14:textId="77777777" w:rsidR="003410C9" w:rsidRPr="00C53371" w:rsidRDefault="003410C9" w:rsidP="00D32350">
            <w:pPr>
              <w:rPr>
                <w:rFonts w:eastAsia="Calibri"/>
                <w:color w:val="000000"/>
              </w:rPr>
            </w:pPr>
            <w:r w:rsidRPr="00C53371">
              <w:rPr>
                <w:rFonts w:eastAsia="Calibri"/>
                <w:color w:val="000000"/>
              </w:rPr>
              <w:t>WPEA OFM</w:t>
            </w:r>
          </w:p>
        </w:tc>
        <w:tc>
          <w:tcPr>
            <w:tcW w:w="4120" w:type="dxa"/>
            <w:tcBorders>
              <w:top w:val="nil"/>
              <w:left w:val="nil"/>
              <w:bottom w:val="nil"/>
              <w:right w:val="nil"/>
            </w:tcBorders>
            <w:shd w:val="clear" w:color="auto" w:fill="auto"/>
            <w:noWrap/>
            <w:vAlign w:val="bottom"/>
          </w:tcPr>
          <w:p w14:paraId="24D01930" w14:textId="77777777" w:rsidR="003410C9" w:rsidRPr="00C53371" w:rsidRDefault="003410C9" w:rsidP="00D32350">
            <w:pPr>
              <w:rPr>
                <w:rFonts w:eastAsia="Calibri"/>
              </w:rPr>
            </w:pPr>
          </w:p>
        </w:tc>
        <w:tc>
          <w:tcPr>
            <w:tcW w:w="4520" w:type="dxa"/>
            <w:tcBorders>
              <w:top w:val="nil"/>
              <w:left w:val="nil"/>
              <w:bottom w:val="nil"/>
              <w:right w:val="nil"/>
            </w:tcBorders>
            <w:shd w:val="clear" w:color="auto" w:fill="auto"/>
            <w:noWrap/>
            <w:vAlign w:val="bottom"/>
          </w:tcPr>
          <w:p w14:paraId="5E62FD95" w14:textId="77777777" w:rsidR="003410C9" w:rsidRPr="00C53371" w:rsidRDefault="0087608F" w:rsidP="00D32350">
            <w:pPr>
              <w:rPr>
                <w:rFonts w:eastAsia="Calibri"/>
              </w:rPr>
            </w:pPr>
            <w:hyperlink r:id="rId8" w:history="1">
              <w:r w:rsidR="003410C9" w:rsidRPr="00C53371">
                <w:rPr>
                  <w:rStyle w:val="Hyperlink"/>
                  <w:rFonts w:asciiTheme="minorHAnsi" w:hAnsiTheme="minorHAnsi"/>
                  <w:color w:val="auto"/>
                  <w:u w:val="none"/>
                </w:rPr>
                <w:t>West Pacific East Asia Oceanic Fisheries Management Project</w:t>
              </w:r>
            </w:hyperlink>
          </w:p>
        </w:tc>
      </w:tr>
      <w:tr w:rsidR="003410C9" w:rsidRPr="0075108C" w14:paraId="1123F90E" w14:textId="77777777" w:rsidTr="00D32350">
        <w:trPr>
          <w:trHeight w:val="280"/>
        </w:trPr>
        <w:tc>
          <w:tcPr>
            <w:tcW w:w="1443" w:type="dxa"/>
            <w:tcBorders>
              <w:top w:val="nil"/>
              <w:left w:val="nil"/>
              <w:bottom w:val="nil"/>
              <w:right w:val="nil"/>
            </w:tcBorders>
            <w:shd w:val="clear" w:color="auto" w:fill="auto"/>
            <w:noWrap/>
            <w:vAlign w:val="bottom"/>
          </w:tcPr>
          <w:p w14:paraId="271CCC3F" w14:textId="77777777" w:rsidR="003410C9" w:rsidRPr="00C53371" w:rsidRDefault="003410C9" w:rsidP="00D32350">
            <w:pPr>
              <w:rPr>
                <w:rFonts w:eastAsia="Calibri"/>
                <w:color w:val="000000"/>
              </w:rPr>
            </w:pPr>
          </w:p>
        </w:tc>
        <w:tc>
          <w:tcPr>
            <w:tcW w:w="4120" w:type="dxa"/>
            <w:tcBorders>
              <w:top w:val="nil"/>
              <w:left w:val="nil"/>
              <w:bottom w:val="nil"/>
              <w:right w:val="nil"/>
            </w:tcBorders>
            <w:shd w:val="clear" w:color="auto" w:fill="auto"/>
            <w:noWrap/>
            <w:vAlign w:val="bottom"/>
          </w:tcPr>
          <w:p w14:paraId="16D4471C"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68B8B5D1" w14:textId="77777777" w:rsidR="003410C9" w:rsidRPr="00C53371" w:rsidRDefault="003410C9" w:rsidP="00D32350">
            <w:pPr>
              <w:rPr>
                <w:rFonts w:eastAsia="Calibri"/>
                <w:color w:val="000000"/>
              </w:rPr>
            </w:pPr>
          </w:p>
        </w:tc>
      </w:tr>
      <w:tr w:rsidR="003410C9" w:rsidRPr="0075108C" w14:paraId="702DFCD5" w14:textId="77777777" w:rsidTr="00D32350">
        <w:trPr>
          <w:trHeight w:val="280"/>
        </w:trPr>
        <w:tc>
          <w:tcPr>
            <w:tcW w:w="10083" w:type="dxa"/>
            <w:gridSpan w:val="3"/>
            <w:tcBorders>
              <w:top w:val="nil"/>
              <w:left w:val="nil"/>
              <w:bottom w:val="nil"/>
              <w:right w:val="nil"/>
            </w:tcBorders>
            <w:shd w:val="clear" w:color="auto" w:fill="auto"/>
            <w:noWrap/>
            <w:vAlign w:val="bottom"/>
          </w:tcPr>
          <w:p w14:paraId="2C1657AB" w14:textId="77777777" w:rsidR="003410C9" w:rsidRPr="00C53371" w:rsidRDefault="003410C9" w:rsidP="00D32350">
            <w:pPr>
              <w:rPr>
                <w:rFonts w:eastAsia="Calibri"/>
                <w:b/>
                <w:color w:val="000000"/>
              </w:rPr>
            </w:pPr>
            <w:r w:rsidRPr="00C53371">
              <w:rPr>
                <w:rFonts w:eastAsia="Calibri"/>
                <w:b/>
                <w:color w:val="000000"/>
              </w:rPr>
              <w:lastRenderedPageBreak/>
              <w:t>MSC Acronyms</w:t>
            </w:r>
          </w:p>
        </w:tc>
      </w:tr>
      <w:tr w:rsidR="003410C9" w:rsidRPr="0075108C" w14:paraId="33FDDCE0" w14:textId="77777777" w:rsidTr="00D32350">
        <w:trPr>
          <w:trHeight w:val="280"/>
        </w:trPr>
        <w:tc>
          <w:tcPr>
            <w:tcW w:w="1443" w:type="dxa"/>
            <w:tcBorders>
              <w:top w:val="nil"/>
              <w:left w:val="nil"/>
              <w:bottom w:val="nil"/>
              <w:right w:val="nil"/>
            </w:tcBorders>
            <w:shd w:val="clear" w:color="auto" w:fill="auto"/>
            <w:noWrap/>
            <w:vAlign w:val="bottom"/>
          </w:tcPr>
          <w:p w14:paraId="2F495CAF" w14:textId="77777777" w:rsidR="003410C9" w:rsidRPr="00C53371" w:rsidRDefault="003410C9" w:rsidP="00D32350">
            <w:pPr>
              <w:rPr>
                <w:rFonts w:eastAsia="Calibri"/>
                <w:color w:val="000000"/>
              </w:rPr>
            </w:pPr>
            <w:r w:rsidRPr="00C53371">
              <w:rPr>
                <w:rFonts w:eastAsia="Calibri"/>
                <w:color w:val="000000"/>
              </w:rPr>
              <w:t>BMT</w:t>
            </w:r>
          </w:p>
        </w:tc>
        <w:tc>
          <w:tcPr>
            <w:tcW w:w="4120" w:type="dxa"/>
            <w:tcBorders>
              <w:top w:val="nil"/>
              <w:left w:val="nil"/>
              <w:bottom w:val="nil"/>
              <w:right w:val="nil"/>
            </w:tcBorders>
            <w:shd w:val="clear" w:color="auto" w:fill="auto"/>
            <w:noWrap/>
            <w:vAlign w:val="bottom"/>
          </w:tcPr>
          <w:p w14:paraId="2C756F3B"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3038F31E" w14:textId="77777777" w:rsidR="003410C9" w:rsidRPr="00C53371" w:rsidRDefault="003410C9" w:rsidP="00D32350">
            <w:pPr>
              <w:autoSpaceDE w:val="0"/>
              <w:autoSpaceDN w:val="0"/>
              <w:adjustRightInd w:val="0"/>
              <w:rPr>
                <w:rFonts w:ascii="Arial" w:eastAsia="Calibri" w:hAnsi="Arial" w:cs="Arial"/>
                <w:color w:val="000000"/>
              </w:rPr>
            </w:pPr>
          </w:p>
          <w:p w14:paraId="13D380B8" w14:textId="77777777" w:rsidR="003410C9" w:rsidRPr="00C53371" w:rsidRDefault="003410C9" w:rsidP="00D32350">
            <w:pPr>
              <w:rPr>
                <w:rFonts w:asciiTheme="minorHAnsi" w:eastAsia="Calibri" w:hAnsiTheme="minorHAnsi"/>
                <w:color w:val="000000"/>
              </w:rPr>
            </w:pPr>
            <w:r w:rsidRPr="00C53371">
              <w:rPr>
                <w:rFonts w:asciiTheme="minorHAnsi" w:eastAsia="Calibri" w:hAnsiTheme="minorHAnsi" w:cs="Arial"/>
                <w:bCs/>
                <w:color w:val="000000"/>
              </w:rPr>
              <w:t>MSC FIP Benchmarking and Monitoring Tool</w:t>
            </w:r>
          </w:p>
        </w:tc>
      </w:tr>
      <w:tr w:rsidR="003410C9" w:rsidRPr="0075108C" w14:paraId="1BAB6FB7" w14:textId="77777777" w:rsidTr="00D32350">
        <w:trPr>
          <w:trHeight w:val="280"/>
        </w:trPr>
        <w:tc>
          <w:tcPr>
            <w:tcW w:w="1443" w:type="dxa"/>
            <w:tcBorders>
              <w:top w:val="nil"/>
              <w:left w:val="nil"/>
              <w:bottom w:val="nil"/>
              <w:right w:val="nil"/>
            </w:tcBorders>
            <w:shd w:val="clear" w:color="auto" w:fill="auto"/>
            <w:noWrap/>
            <w:vAlign w:val="bottom"/>
          </w:tcPr>
          <w:p w14:paraId="2D0F4289" w14:textId="77777777" w:rsidR="003410C9" w:rsidRPr="00C53371" w:rsidRDefault="003410C9" w:rsidP="00D32350">
            <w:pPr>
              <w:rPr>
                <w:rFonts w:eastAsia="Calibri"/>
                <w:color w:val="000000"/>
              </w:rPr>
            </w:pPr>
            <w:r w:rsidRPr="00C53371">
              <w:rPr>
                <w:rFonts w:eastAsia="Calibri"/>
                <w:color w:val="000000"/>
              </w:rPr>
              <w:t>EAFM</w:t>
            </w:r>
          </w:p>
        </w:tc>
        <w:tc>
          <w:tcPr>
            <w:tcW w:w="4120" w:type="dxa"/>
            <w:tcBorders>
              <w:top w:val="nil"/>
              <w:left w:val="nil"/>
              <w:bottom w:val="nil"/>
              <w:right w:val="nil"/>
            </w:tcBorders>
            <w:shd w:val="clear" w:color="auto" w:fill="auto"/>
            <w:noWrap/>
            <w:vAlign w:val="bottom"/>
          </w:tcPr>
          <w:p w14:paraId="3D784E59"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B62783C" w14:textId="77777777" w:rsidR="003410C9" w:rsidRPr="00C53371" w:rsidRDefault="003410C9" w:rsidP="00D32350">
            <w:pPr>
              <w:rPr>
                <w:rFonts w:eastAsia="Calibri"/>
                <w:color w:val="000000"/>
              </w:rPr>
            </w:pPr>
            <w:r w:rsidRPr="00C53371">
              <w:rPr>
                <w:rFonts w:eastAsia="Calibri"/>
                <w:color w:val="000000"/>
              </w:rPr>
              <w:t>Ecosystem Approach to Fisheries Management</w:t>
            </w:r>
          </w:p>
        </w:tc>
      </w:tr>
      <w:tr w:rsidR="003410C9" w:rsidRPr="0075108C" w14:paraId="45B5DF24" w14:textId="77777777" w:rsidTr="00D32350">
        <w:trPr>
          <w:trHeight w:val="280"/>
        </w:trPr>
        <w:tc>
          <w:tcPr>
            <w:tcW w:w="1443" w:type="dxa"/>
            <w:tcBorders>
              <w:top w:val="nil"/>
              <w:left w:val="nil"/>
              <w:bottom w:val="nil"/>
              <w:right w:val="nil"/>
            </w:tcBorders>
            <w:shd w:val="clear" w:color="auto" w:fill="auto"/>
            <w:noWrap/>
            <w:vAlign w:val="bottom"/>
          </w:tcPr>
          <w:p w14:paraId="1AE971C3" w14:textId="77777777" w:rsidR="003410C9" w:rsidRPr="00C53371" w:rsidRDefault="003410C9" w:rsidP="00D32350">
            <w:pPr>
              <w:rPr>
                <w:rFonts w:eastAsia="Calibri"/>
                <w:color w:val="000000"/>
              </w:rPr>
            </w:pPr>
            <w:r w:rsidRPr="00C53371">
              <w:rPr>
                <w:rFonts w:eastAsia="Calibri"/>
                <w:color w:val="000000"/>
              </w:rPr>
              <w:t>ETP</w:t>
            </w:r>
          </w:p>
        </w:tc>
        <w:tc>
          <w:tcPr>
            <w:tcW w:w="4120" w:type="dxa"/>
            <w:tcBorders>
              <w:top w:val="nil"/>
              <w:left w:val="nil"/>
              <w:bottom w:val="nil"/>
              <w:right w:val="nil"/>
            </w:tcBorders>
            <w:shd w:val="clear" w:color="auto" w:fill="auto"/>
            <w:noWrap/>
            <w:vAlign w:val="bottom"/>
          </w:tcPr>
          <w:p w14:paraId="08BDF4C0"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7A6311FC" w14:textId="77777777" w:rsidR="003410C9" w:rsidRPr="00C53371" w:rsidRDefault="003410C9" w:rsidP="00D32350">
            <w:pPr>
              <w:rPr>
                <w:rFonts w:eastAsia="Calibri"/>
                <w:color w:val="000000"/>
              </w:rPr>
            </w:pPr>
            <w:r w:rsidRPr="00C53371">
              <w:rPr>
                <w:rFonts w:eastAsia="Calibri"/>
                <w:color w:val="000000"/>
              </w:rPr>
              <w:t>Endangered, Threatened and Protected</w:t>
            </w:r>
          </w:p>
        </w:tc>
      </w:tr>
      <w:tr w:rsidR="003410C9" w:rsidRPr="0075108C" w14:paraId="201B277A" w14:textId="77777777" w:rsidTr="00D32350">
        <w:trPr>
          <w:trHeight w:val="280"/>
        </w:trPr>
        <w:tc>
          <w:tcPr>
            <w:tcW w:w="1443" w:type="dxa"/>
            <w:tcBorders>
              <w:top w:val="nil"/>
              <w:left w:val="nil"/>
              <w:bottom w:val="nil"/>
              <w:right w:val="nil"/>
            </w:tcBorders>
            <w:shd w:val="clear" w:color="auto" w:fill="auto"/>
            <w:noWrap/>
            <w:vAlign w:val="bottom"/>
          </w:tcPr>
          <w:p w14:paraId="6D3E45D0" w14:textId="77777777" w:rsidR="003410C9" w:rsidRPr="00C53371" w:rsidRDefault="003410C9" w:rsidP="00D32350">
            <w:pPr>
              <w:rPr>
                <w:rFonts w:eastAsia="Calibri"/>
                <w:color w:val="000000"/>
              </w:rPr>
            </w:pPr>
            <w:r w:rsidRPr="00C53371">
              <w:rPr>
                <w:rFonts w:eastAsia="Calibri"/>
                <w:color w:val="000000"/>
              </w:rPr>
              <w:t>FIP</w:t>
            </w:r>
          </w:p>
        </w:tc>
        <w:tc>
          <w:tcPr>
            <w:tcW w:w="4120" w:type="dxa"/>
            <w:tcBorders>
              <w:top w:val="nil"/>
              <w:left w:val="nil"/>
              <w:bottom w:val="nil"/>
              <w:right w:val="nil"/>
            </w:tcBorders>
            <w:shd w:val="clear" w:color="auto" w:fill="auto"/>
            <w:noWrap/>
            <w:vAlign w:val="bottom"/>
          </w:tcPr>
          <w:p w14:paraId="09091F52"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3E034FDA" w14:textId="77777777" w:rsidR="003410C9" w:rsidRPr="00C53371" w:rsidRDefault="003410C9" w:rsidP="00D32350">
            <w:pPr>
              <w:rPr>
                <w:rFonts w:eastAsia="Calibri"/>
                <w:color w:val="000000"/>
              </w:rPr>
            </w:pPr>
            <w:r w:rsidRPr="00C53371">
              <w:rPr>
                <w:rFonts w:eastAsia="Calibri"/>
                <w:color w:val="000000"/>
              </w:rPr>
              <w:t>Fishery Improvement Project</w:t>
            </w:r>
          </w:p>
        </w:tc>
      </w:tr>
      <w:tr w:rsidR="003410C9" w:rsidRPr="0075108C" w14:paraId="6EDEC092" w14:textId="77777777" w:rsidTr="00D32350">
        <w:trPr>
          <w:trHeight w:val="280"/>
        </w:trPr>
        <w:tc>
          <w:tcPr>
            <w:tcW w:w="1443" w:type="dxa"/>
            <w:tcBorders>
              <w:top w:val="nil"/>
              <w:left w:val="nil"/>
              <w:bottom w:val="nil"/>
              <w:right w:val="nil"/>
            </w:tcBorders>
            <w:shd w:val="clear" w:color="auto" w:fill="auto"/>
            <w:noWrap/>
            <w:vAlign w:val="bottom"/>
          </w:tcPr>
          <w:p w14:paraId="4CC63F86" w14:textId="77777777" w:rsidR="003410C9" w:rsidRPr="00C53371" w:rsidRDefault="003410C9" w:rsidP="00D32350">
            <w:pPr>
              <w:rPr>
                <w:rFonts w:eastAsia="Calibri"/>
                <w:color w:val="000000"/>
              </w:rPr>
            </w:pPr>
            <w:r w:rsidRPr="00C53371">
              <w:rPr>
                <w:rFonts w:eastAsia="Calibri"/>
                <w:color w:val="000000"/>
              </w:rPr>
              <w:t>MSC</w:t>
            </w:r>
          </w:p>
        </w:tc>
        <w:tc>
          <w:tcPr>
            <w:tcW w:w="4120" w:type="dxa"/>
            <w:tcBorders>
              <w:top w:val="nil"/>
              <w:left w:val="nil"/>
              <w:bottom w:val="nil"/>
              <w:right w:val="nil"/>
            </w:tcBorders>
            <w:shd w:val="clear" w:color="auto" w:fill="auto"/>
            <w:noWrap/>
            <w:vAlign w:val="bottom"/>
          </w:tcPr>
          <w:p w14:paraId="6C7FC71A"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7D061EF6" w14:textId="77777777" w:rsidR="003410C9" w:rsidRPr="00C53371" w:rsidRDefault="003410C9" w:rsidP="00D32350">
            <w:pPr>
              <w:rPr>
                <w:rFonts w:eastAsia="Calibri"/>
                <w:color w:val="000000"/>
              </w:rPr>
            </w:pPr>
            <w:r w:rsidRPr="00C53371">
              <w:rPr>
                <w:rFonts w:eastAsia="Calibri"/>
                <w:color w:val="000000"/>
              </w:rPr>
              <w:t>Marine Stewardship Council</w:t>
            </w:r>
          </w:p>
        </w:tc>
      </w:tr>
      <w:tr w:rsidR="003410C9" w:rsidRPr="0075108C" w14:paraId="1895AA1A" w14:textId="77777777" w:rsidTr="00D32350">
        <w:trPr>
          <w:trHeight w:val="280"/>
        </w:trPr>
        <w:tc>
          <w:tcPr>
            <w:tcW w:w="1443" w:type="dxa"/>
            <w:tcBorders>
              <w:top w:val="nil"/>
              <w:left w:val="nil"/>
              <w:bottom w:val="nil"/>
              <w:right w:val="nil"/>
            </w:tcBorders>
            <w:shd w:val="clear" w:color="auto" w:fill="auto"/>
            <w:noWrap/>
            <w:vAlign w:val="bottom"/>
          </w:tcPr>
          <w:p w14:paraId="728E8EF5" w14:textId="77777777" w:rsidR="003410C9" w:rsidRPr="00C53371" w:rsidRDefault="003410C9" w:rsidP="00D32350">
            <w:pPr>
              <w:rPr>
                <w:rFonts w:eastAsia="Calibri"/>
                <w:color w:val="000000"/>
              </w:rPr>
            </w:pPr>
            <w:r w:rsidRPr="00C53371">
              <w:rPr>
                <w:rFonts w:eastAsia="Calibri"/>
                <w:color w:val="000000"/>
              </w:rPr>
              <w:t>PSA</w:t>
            </w:r>
          </w:p>
        </w:tc>
        <w:tc>
          <w:tcPr>
            <w:tcW w:w="4120" w:type="dxa"/>
            <w:tcBorders>
              <w:top w:val="nil"/>
              <w:left w:val="nil"/>
              <w:bottom w:val="nil"/>
              <w:right w:val="nil"/>
            </w:tcBorders>
            <w:shd w:val="clear" w:color="auto" w:fill="auto"/>
            <w:noWrap/>
            <w:vAlign w:val="bottom"/>
          </w:tcPr>
          <w:p w14:paraId="620F38D3"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7D03DF2D" w14:textId="77777777" w:rsidR="003410C9" w:rsidRPr="00C53371" w:rsidRDefault="003410C9" w:rsidP="00D32350">
            <w:pPr>
              <w:rPr>
                <w:rFonts w:eastAsia="Calibri"/>
                <w:color w:val="000000"/>
              </w:rPr>
            </w:pPr>
            <w:r w:rsidRPr="00C53371">
              <w:rPr>
                <w:rFonts w:eastAsia="Calibri"/>
                <w:color w:val="000000"/>
              </w:rPr>
              <w:t>Productivity Sensitivity Analysis</w:t>
            </w:r>
          </w:p>
        </w:tc>
      </w:tr>
      <w:tr w:rsidR="003410C9" w:rsidRPr="0075108C" w14:paraId="0F885BB9" w14:textId="77777777" w:rsidTr="00D32350">
        <w:trPr>
          <w:trHeight w:val="280"/>
        </w:trPr>
        <w:tc>
          <w:tcPr>
            <w:tcW w:w="1443" w:type="dxa"/>
            <w:tcBorders>
              <w:top w:val="nil"/>
              <w:left w:val="nil"/>
              <w:bottom w:val="nil"/>
              <w:right w:val="nil"/>
            </w:tcBorders>
            <w:shd w:val="clear" w:color="auto" w:fill="auto"/>
            <w:noWrap/>
            <w:vAlign w:val="bottom"/>
          </w:tcPr>
          <w:p w14:paraId="40AB5886" w14:textId="77777777" w:rsidR="003410C9" w:rsidRPr="00C53371" w:rsidRDefault="003410C9" w:rsidP="00D32350">
            <w:pPr>
              <w:rPr>
                <w:rFonts w:eastAsia="Calibri"/>
                <w:color w:val="000000"/>
              </w:rPr>
            </w:pPr>
            <w:r w:rsidRPr="00C53371">
              <w:rPr>
                <w:rFonts w:eastAsia="Calibri"/>
                <w:color w:val="000000"/>
              </w:rPr>
              <w:t>RBF</w:t>
            </w:r>
          </w:p>
        </w:tc>
        <w:tc>
          <w:tcPr>
            <w:tcW w:w="4120" w:type="dxa"/>
            <w:tcBorders>
              <w:top w:val="nil"/>
              <w:left w:val="nil"/>
              <w:bottom w:val="nil"/>
              <w:right w:val="nil"/>
            </w:tcBorders>
            <w:shd w:val="clear" w:color="auto" w:fill="auto"/>
            <w:noWrap/>
            <w:vAlign w:val="bottom"/>
          </w:tcPr>
          <w:p w14:paraId="086FE58C"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47C5EFAB" w14:textId="77777777" w:rsidR="003410C9" w:rsidRPr="00C53371" w:rsidRDefault="003410C9" w:rsidP="00D32350">
            <w:pPr>
              <w:rPr>
                <w:rFonts w:eastAsia="Calibri"/>
                <w:color w:val="000000"/>
              </w:rPr>
            </w:pPr>
            <w:r w:rsidRPr="00C53371">
              <w:rPr>
                <w:rFonts w:eastAsia="Calibri"/>
                <w:color w:val="000000"/>
              </w:rPr>
              <w:t>Risk Based Framework</w:t>
            </w:r>
          </w:p>
        </w:tc>
      </w:tr>
      <w:tr w:rsidR="003410C9" w:rsidRPr="0075108C" w14:paraId="691D98F7" w14:textId="77777777" w:rsidTr="00D32350">
        <w:trPr>
          <w:trHeight w:val="280"/>
        </w:trPr>
        <w:tc>
          <w:tcPr>
            <w:tcW w:w="1443" w:type="dxa"/>
            <w:tcBorders>
              <w:top w:val="nil"/>
              <w:left w:val="nil"/>
              <w:bottom w:val="nil"/>
              <w:right w:val="nil"/>
            </w:tcBorders>
            <w:shd w:val="clear" w:color="auto" w:fill="auto"/>
            <w:noWrap/>
            <w:vAlign w:val="bottom"/>
          </w:tcPr>
          <w:p w14:paraId="7D33918F" w14:textId="77777777" w:rsidR="003410C9" w:rsidRPr="00C53371" w:rsidRDefault="003410C9" w:rsidP="00D32350">
            <w:pPr>
              <w:rPr>
                <w:rFonts w:eastAsia="Calibri"/>
                <w:color w:val="000000"/>
              </w:rPr>
            </w:pPr>
            <w:r w:rsidRPr="00C53371">
              <w:rPr>
                <w:rFonts w:eastAsia="Calibri"/>
                <w:color w:val="000000"/>
              </w:rPr>
              <w:t>SICA</w:t>
            </w:r>
          </w:p>
        </w:tc>
        <w:tc>
          <w:tcPr>
            <w:tcW w:w="4120" w:type="dxa"/>
            <w:tcBorders>
              <w:top w:val="nil"/>
              <w:left w:val="nil"/>
              <w:bottom w:val="nil"/>
              <w:right w:val="nil"/>
            </w:tcBorders>
            <w:shd w:val="clear" w:color="auto" w:fill="auto"/>
            <w:noWrap/>
            <w:vAlign w:val="bottom"/>
          </w:tcPr>
          <w:p w14:paraId="3E64147C" w14:textId="77777777" w:rsidR="003410C9" w:rsidRPr="00C53371" w:rsidRDefault="003410C9" w:rsidP="00D32350">
            <w:pPr>
              <w:rPr>
                <w:rFonts w:eastAsia="Calibri"/>
                <w:color w:val="000000"/>
              </w:rPr>
            </w:pPr>
          </w:p>
        </w:tc>
        <w:tc>
          <w:tcPr>
            <w:tcW w:w="4520" w:type="dxa"/>
            <w:tcBorders>
              <w:top w:val="nil"/>
              <w:left w:val="nil"/>
              <w:bottom w:val="nil"/>
              <w:right w:val="nil"/>
            </w:tcBorders>
            <w:shd w:val="clear" w:color="auto" w:fill="auto"/>
            <w:noWrap/>
            <w:vAlign w:val="bottom"/>
          </w:tcPr>
          <w:p w14:paraId="2072A480" w14:textId="77777777" w:rsidR="003410C9" w:rsidRPr="00C53371" w:rsidRDefault="003410C9" w:rsidP="00D32350">
            <w:pPr>
              <w:rPr>
                <w:rFonts w:eastAsia="Calibri"/>
                <w:color w:val="000000"/>
              </w:rPr>
            </w:pPr>
            <w:r w:rsidRPr="00C53371">
              <w:rPr>
                <w:rFonts w:eastAsia="Calibri"/>
                <w:color w:val="000000"/>
              </w:rPr>
              <w:t>Scale Intensity Consequence Analysis</w:t>
            </w:r>
          </w:p>
        </w:tc>
      </w:tr>
    </w:tbl>
    <w:p w14:paraId="292D46C4" w14:textId="77777777" w:rsidR="00DC6F85" w:rsidRDefault="00DC6F85">
      <w:pPr>
        <w:pStyle w:val="TableofFigures"/>
        <w:tabs>
          <w:tab w:val="right" w:leader="dot" w:pos="9016"/>
        </w:tabs>
        <w:rPr>
          <w:b/>
          <w:sz w:val="28"/>
          <w:szCs w:val="28"/>
          <w:u w:val="single"/>
        </w:rPr>
      </w:pPr>
    </w:p>
    <w:p w14:paraId="6ADB1450" w14:textId="2E096BC4" w:rsidR="00E40EA2" w:rsidRPr="00372ABB" w:rsidRDefault="00E40EA2" w:rsidP="00FA41B0">
      <w:pPr>
        <w:pStyle w:val="Heading1"/>
        <w:rPr>
          <w:rFonts w:asciiTheme="minorHAnsi" w:hAnsiTheme="minorHAnsi"/>
          <w:b/>
          <w:sz w:val="36"/>
          <w:szCs w:val="36"/>
        </w:rPr>
      </w:pPr>
    </w:p>
    <w:p w14:paraId="653D63DC" w14:textId="5CB2CCCB" w:rsidR="0074562D" w:rsidRPr="00372ABB" w:rsidRDefault="0074562D" w:rsidP="00FA41B0">
      <w:pPr>
        <w:pStyle w:val="Heading1"/>
        <w:rPr>
          <w:rFonts w:asciiTheme="minorHAnsi" w:hAnsiTheme="minorHAnsi"/>
          <w:b/>
          <w:sz w:val="36"/>
          <w:szCs w:val="36"/>
        </w:rPr>
      </w:pPr>
    </w:p>
    <w:p w14:paraId="72D2E182" w14:textId="77777777" w:rsidR="003B0CCA" w:rsidRPr="00372ABB" w:rsidRDefault="003B0CCA" w:rsidP="003B0CCA"/>
    <w:p w14:paraId="64A9F70E" w14:textId="77777777" w:rsidR="0039517D" w:rsidRPr="00372ABB" w:rsidRDefault="0039517D">
      <w:pPr>
        <w:spacing w:after="160" w:line="259" w:lineRule="auto"/>
        <w:rPr>
          <w:rFonts w:eastAsiaTheme="majorEastAsia" w:cstheme="majorBidi"/>
          <w:b/>
          <w:color w:val="2E74B5" w:themeColor="accent1" w:themeShade="BF"/>
          <w:sz w:val="28"/>
          <w:szCs w:val="28"/>
        </w:rPr>
      </w:pPr>
      <w:r w:rsidRPr="00372ABB">
        <w:rPr>
          <w:b/>
          <w:sz w:val="28"/>
          <w:szCs w:val="28"/>
        </w:rPr>
        <w:br w:type="page"/>
      </w:r>
    </w:p>
    <w:p w14:paraId="00360FA8" w14:textId="52676C13" w:rsidR="00B475DD" w:rsidRPr="00DA2521" w:rsidRDefault="00B475DD" w:rsidP="00B475DD">
      <w:pPr>
        <w:pStyle w:val="Heading2"/>
        <w:rPr>
          <w:b/>
          <w:sz w:val="28"/>
          <w:szCs w:val="28"/>
        </w:rPr>
      </w:pPr>
      <w:bookmarkStart w:id="2" w:name="_Toc396833469"/>
      <w:r w:rsidRPr="00DA2521">
        <w:rPr>
          <w:b/>
          <w:sz w:val="28"/>
          <w:szCs w:val="28"/>
        </w:rPr>
        <w:lastRenderedPageBreak/>
        <w:t>Introduction</w:t>
      </w:r>
      <w:bookmarkEnd w:id="2"/>
    </w:p>
    <w:p w14:paraId="5B9F0498" w14:textId="77777777" w:rsidR="0001028D" w:rsidRDefault="0001028D" w:rsidP="0001028D">
      <w:pPr>
        <w:jc w:val="both"/>
      </w:pPr>
    </w:p>
    <w:p w14:paraId="42F8A960" w14:textId="3D00C38D" w:rsidR="0001028D" w:rsidRPr="00372ABB" w:rsidRDefault="003B0CCA" w:rsidP="0001028D">
      <w:pPr>
        <w:jc w:val="both"/>
      </w:pPr>
      <w:r w:rsidRPr="00372ABB">
        <w:t xml:space="preserve">This report provides a review of the Fisheries Improvement Plan (FIP) for the </w:t>
      </w:r>
      <w:r w:rsidR="00850DBB">
        <w:t>Vietnamese</w:t>
      </w:r>
      <w:r w:rsidRPr="00372ABB">
        <w:t xml:space="preserve"> </w:t>
      </w:r>
      <w:r w:rsidR="00850DBB">
        <w:t xml:space="preserve">longline and handline </w:t>
      </w:r>
      <w:r w:rsidR="00EF0545">
        <w:t xml:space="preserve">yellowfin </w:t>
      </w:r>
      <w:r w:rsidRPr="00372ABB">
        <w:t xml:space="preserve">tuna fisheries. The first section reviews the activities and milestones and assesses the achievement of these along with any barriers. </w:t>
      </w:r>
      <w:r w:rsidR="000B40F2">
        <w:t>This review is not part of an M&amp;E review, which is scheduled to take place in Q3 2015. There is no attempt at this stage to re-score the fishery</w:t>
      </w:r>
      <w:r w:rsidR="003410C9">
        <w:t>. This will be done at the time of the review.</w:t>
      </w:r>
      <w:r w:rsidR="000B40F2">
        <w:t xml:space="preserve"> </w:t>
      </w:r>
    </w:p>
    <w:p w14:paraId="76D72698" w14:textId="77777777" w:rsidR="003B0CCA" w:rsidRPr="00372ABB" w:rsidRDefault="003B0CCA" w:rsidP="0001028D">
      <w:pPr>
        <w:jc w:val="both"/>
      </w:pPr>
    </w:p>
    <w:p w14:paraId="7F2CCFA7" w14:textId="27B81F7B" w:rsidR="00FA41B0" w:rsidRPr="00DA2521" w:rsidRDefault="00B475DD" w:rsidP="003B0CCA">
      <w:pPr>
        <w:pStyle w:val="Heading2"/>
        <w:rPr>
          <w:b/>
          <w:sz w:val="28"/>
          <w:szCs w:val="28"/>
        </w:rPr>
      </w:pPr>
      <w:bookmarkStart w:id="3" w:name="_Toc396833470"/>
      <w:r w:rsidRPr="00DA2521">
        <w:rPr>
          <w:b/>
          <w:sz w:val="28"/>
          <w:szCs w:val="28"/>
        </w:rPr>
        <w:t xml:space="preserve">Section 1: </w:t>
      </w:r>
      <w:r w:rsidR="00FA41B0" w:rsidRPr="00DA2521">
        <w:rPr>
          <w:b/>
          <w:sz w:val="28"/>
          <w:szCs w:val="28"/>
        </w:rPr>
        <w:t>Summary report on milestone outcomes</w:t>
      </w:r>
      <w:bookmarkEnd w:id="3"/>
    </w:p>
    <w:p w14:paraId="1B1111E2" w14:textId="77777777" w:rsidR="00FA41B0" w:rsidRPr="00372ABB" w:rsidRDefault="00FA41B0" w:rsidP="00BC3025">
      <w:pPr>
        <w:pStyle w:val="Default"/>
        <w:jc w:val="both"/>
        <w:rPr>
          <w:rFonts w:asciiTheme="minorHAnsi" w:hAnsiTheme="minorHAnsi"/>
          <w:sz w:val="22"/>
          <w:szCs w:val="22"/>
        </w:rPr>
      </w:pPr>
    </w:p>
    <w:p w14:paraId="78E7C492" w14:textId="37014CCA" w:rsidR="0063520B" w:rsidRPr="00372ABB" w:rsidRDefault="003B0CCA" w:rsidP="00BC3025">
      <w:pPr>
        <w:pStyle w:val="Default"/>
        <w:jc w:val="both"/>
        <w:rPr>
          <w:rFonts w:asciiTheme="minorHAnsi" w:hAnsiTheme="minorHAnsi"/>
          <w:sz w:val="22"/>
          <w:szCs w:val="22"/>
        </w:rPr>
      </w:pPr>
      <w:r w:rsidRPr="00372ABB">
        <w:rPr>
          <w:rFonts w:asciiTheme="minorHAnsi" w:hAnsiTheme="minorHAnsi"/>
          <w:sz w:val="22"/>
          <w:szCs w:val="22"/>
        </w:rPr>
        <w:t>This section</w:t>
      </w:r>
      <w:r w:rsidR="0063520B" w:rsidRPr="00372ABB">
        <w:rPr>
          <w:rFonts w:asciiTheme="minorHAnsi" w:hAnsiTheme="minorHAnsi"/>
          <w:sz w:val="22"/>
          <w:szCs w:val="22"/>
        </w:rPr>
        <w:t xml:space="preserve"> represent</w:t>
      </w:r>
      <w:r w:rsidRPr="00372ABB">
        <w:rPr>
          <w:rFonts w:asciiTheme="minorHAnsi" w:hAnsiTheme="minorHAnsi"/>
          <w:sz w:val="22"/>
          <w:szCs w:val="22"/>
        </w:rPr>
        <w:t>s</w:t>
      </w:r>
      <w:r w:rsidR="0063520B" w:rsidRPr="00372ABB">
        <w:rPr>
          <w:rFonts w:asciiTheme="minorHAnsi" w:hAnsiTheme="minorHAnsi"/>
          <w:sz w:val="22"/>
          <w:szCs w:val="22"/>
        </w:rPr>
        <w:t xml:space="preserve"> a summary of the current positions on the milestones set to evaluate the achievement of outcomes in the </w:t>
      </w:r>
      <w:r w:rsidR="003410C9">
        <w:rPr>
          <w:rFonts w:asciiTheme="minorHAnsi" w:hAnsiTheme="minorHAnsi"/>
          <w:sz w:val="22"/>
          <w:szCs w:val="22"/>
        </w:rPr>
        <w:t>Vietnam</w:t>
      </w:r>
      <w:r w:rsidR="003410C9" w:rsidRPr="00372ABB">
        <w:rPr>
          <w:rFonts w:asciiTheme="minorHAnsi" w:hAnsiTheme="minorHAnsi"/>
          <w:sz w:val="22"/>
          <w:szCs w:val="22"/>
        </w:rPr>
        <w:t xml:space="preserve"> </w:t>
      </w:r>
      <w:r w:rsidR="0063520B" w:rsidRPr="00372ABB">
        <w:rPr>
          <w:rFonts w:asciiTheme="minorHAnsi" w:hAnsiTheme="minorHAnsi"/>
          <w:sz w:val="22"/>
          <w:szCs w:val="22"/>
        </w:rPr>
        <w:t>Fisheries Improvement Plan</w:t>
      </w:r>
      <w:r w:rsidR="000C0C2A">
        <w:rPr>
          <w:rFonts w:asciiTheme="minorHAnsi" w:hAnsiTheme="minorHAnsi"/>
          <w:sz w:val="22"/>
          <w:szCs w:val="22"/>
        </w:rPr>
        <w:t xml:space="preserve"> facilitated by WWF-VN and WWF-CTP</w:t>
      </w:r>
      <w:r w:rsidR="0063520B" w:rsidRPr="00372ABB">
        <w:rPr>
          <w:rFonts w:asciiTheme="minorHAnsi" w:hAnsiTheme="minorHAnsi"/>
          <w:sz w:val="22"/>
          <w:szCs w:val="22"/>
        </w:rPr>
        <w:t>. The Fisheries Improvement activities w</w:t>
      </w:r>
      <w:r w:rsidR="00BC3025" w:rsidRPr="00372ABB">
        <w:rPr>
          <w:rFonts w:asciiTheme="minorHAnsi" w:hAnsiTheme="minorHAnsi"/>
          <w:sz w:val="22"/>
          <w:szCs w:val="22"/>
        </w:rPr>
        <w:t xml:space="preserve">ere agreed at a workshop held in </w:t>
      </w:r>
      <w:r w:rsidR="00994AEF">
        <w:rPr>
          <w:rFonts w:asciiTheme="minorHAnsi" w:hAnsiTheme="minorHAnsi"/>
          <w:sz w:val="22"/>
          <w:szCs w:val="22"/>
        </w:rPr>
        <w:t>June, 2013</w:t>
      </w:r>
      <w:r w:rsidR="003410C9">
        <w:rPr>
          <w:rFonts w:asciiTheme="minorHAnsi" w:hAnsiTheme="minorHAnsi"/>
          <w:sz w:val="22"/>
          <w:szCs w:val="22"/>
        </w:rPr>
        <w:t xml:space="preserve"> and progress reviewed for those milestones which were to be completed by Q2 2014</w:t>
      </w:r>
      <w:r w:rsidR="00BC3025" w:rsidRPr="00372ABB">
        <w:rPr>
          <w:rFonts w:asciiTheme="minorHAnsi" w:hAnsiTheme="minorHAnsi"/>
          <w:sz w:val="22"/>
          <w:szCs w:val="22"/>
        </w:rPr>
        <w:t>.</w:t>
      </w:r>
    </w:p>
    <w:p w14:paraId="6E6CFB17" w14:textId="77777777" w:rsidR="00BC3025" w:rsidRPr="00372ABB" w:rsidRDefault="00BC3025" w:rsidP="00BC3025">
      <w:pPr>
        <w:pStyle w:val="Default"/>
        <w:jc w:val="both"/>
        <w:rPr>
          <w:rFonts w:asciiTheme="minorHAnsi" w:hAnsiTheme="minorHAnsi"/>
          <w:sz w:val="22"/>
          <w:szCs w:val="22"/>
        </w:rPr>
      </w:pPr>
    </w:p>
    <w:p w14:paraId="65E98A7A" w14:textId="615AC792" w:rsidR="00BC3025" w:rsidRPr="00372ABB" w:rsidRDefault="00BC3025" w:rsidP="00BC3025">
      <w:pPr>
        <w:pStyle w:val="Default"/>
        <w:jc w:val="both"/>
        <w:rPr>
          <w:rFonts w:asciiTheme="minorHAnsi" w:hAnsiTheme="minorHAnsi"/>
          <w:sz w:val="22"/>
          <w:szCs w:val="22"/>
        </w:rPr>
      </w:pPr>
      <w:r w:rsidRPr="00372ABB">
        <w:rPr>
          <w:rFonts w:asciiTheme="minorHAnsi" w:hAnsiTheme="minorHAnsi"/>
          <w:sz w:val="22"/>
          <w:szCs w:val="22"/>
        </w:rPr>
        <w:t>It is important to note that MSC requires vigorous assessment and public consultation processes, with a facility for objections and adjudication. For this reason very specific milestones have been set, which require validation through Means of Verification</w:t>
      </w:r>
      <w:r w:rsidR="006663BD" w:rsidRPr="00372ABB">
        <w:rPr>
          <w:rFonts w:asciiTheme="minorHAnsi" w:hAnsiTheme="minorHAnsi"/>
          <w:sz w:val="22"/>
          <w:szCs w:val="22"/>
        </w:rPr>
        <w:t xml:space="preserve"> (MoVs)</w:t>
      </w:r>
      <w:r w:rsidRPr="00372ABB">
        <w:rPr>
          <w:rFonts w:asciiTheme="minorHAnsi" w:hAnsiTheme="minorHAnsi"/>
          <w:sz w:val="22"/>
          <w:szCs w:val="22"/>
        </w:rPr>
        <w:t xml:space="preserve">. These </w:t>
      </w:r>
      <w:r w:rsidR="00994AEF">
        <w:rPr>
          <w:rFonts w:asciiTheme="minorHAnsi" w:hAnsiTheme="minorHAnsi"/>
          <w:sz w:val="22"/>
          <w:szCs w:val="22"/>
        </w:rPr>
        <w:t>will be</w:t>
      </w:r>
      <w:r w:rsidR="00994AEF" w:rsidRPr="00372ABB">
        <w:rPr>
          <w:rFonts w:asciiTheme="minorHAnsi" w:hAnsiTheme="minorHAnsi"/>
          <w:sz w:val="22"/>
          <w:szCs w:val="22"/>
        </w:rPr>
        <w:t xml:space="preserve"> </w:t>
      </w:r>
      <w:r w:rsidRPr="00372ABB">
        <w:rPr>
          <w:rFonts w:asciiTheme="minorHAnsi" w:hAnsiTheme="minorHAnsi"/>
          <w:sz w:val="22"/>
          <w:szCs w:val="22"/>
        </w:rPr>
        <w:t>recorded in a Dropbox, and outputs evaluated by the FIP consultant to test whether these outputs are sufficient, or if not</w:t>
      </w:r>
      <w:r w:rsidR="00AF54C6">
        <w:rPr>
          <w:rFonts w:asciiTheme="minorHAnsi" w:hAnsiTheme="minorHAnsi"/>
          <w:sz w:val="22"/>
          <w:szCs w:val="22"/>
        </w:rPr>
        <w:t>,</w:t>
      </w:r>
      <w:r w:rsidRPr="00372ABB">
        <w:rPr>
          <w:rFonts w:asciiTheme="minorHAnsi" w:hAnsiTheme="minorHAnsi"/>
          <w:sz w:val="22"/>
          <w:szCs w:val="22"/>
        </w:rPr>
        <w:t xml:space="preserve"> require strengthening. </w:t>
      </w:r>
      <w:r w:rsidR="00994AEF">
        <w:rPr>
          <w:rFonts w:asciiTheme="minorHAnsi" w:hAnsiTheme="minorHAnsi"/>
          <w:sz w:val="22"/>
          <w:szCs w:val="22"/>
        </w:rPr>
        <w:t>The Dropbox system will be created following this report</w:t>
      </w:r>
      <w:r w:rsidR="00EF0545">
        <w:rPr>
          <w:rFonts w:asciiTheme="minorHAnsi" w:hAnsiTheme="minorHAnsi"/>
          <w:sz w:val="22"/>
          <w:szCs w:val="22"/>
        </w:rPr>
        <w:t>, and will be linked to the existing FIP stakeholder communication channels</w:t>
      </w:r>
      <w:r w:rsidR="00994AEF">
        <w:rPr>
          <w:rFonts w:asciiTheme="minorHAnsi" w:hAnsiTheme="minorHAnsi"/>
          <w:sz w:val="22"/>
          <w:szCs w:val="22"/>
        </w:rPr>
        <w:t xml:space="preserve">. </w:t>
      </w:r>
      <w:r w:rsidR="0074562D" w:rsidRPr="00372ABB">
        <w:rPr>
          <w:rFonts w:asciiTheme="minorHAnsi" w:hAnsiTheme="minorHAnsi"/>
          <w:sz w:val="22"/>
          <w:szCs w:val="22"/>
        </w:rPr>
        <w:t>Having the specific MoVs in pla</w:t>
      </w:r>
      <w:r w:rsidR="0040719D" w:rsidRPr="00372ABB">
        <w:rPr>
          <w:rFonts w:asciiTheme="minorHAnsi" w:hAnsiTheme="minorHAnsi"/>
          <w:sz w:val="22"/>
          <w:szCs w:val="22"/>
        </w:rPr>
        <w:t>ce will allow the MSC assessors to conf</w:t>
      </w:r>
      <w:r w:rsidR="00AF54C6">
        <w:rPr>
          <w:rFonts w:asciiTheme="minorHAnsi" w:hAnsiTheme="minorHAnsi"/>
          <w:sz w:val="22"/>
          <w:szCs w:val="22"/>
        </w:rPr>
        <w:t>i</w:t>
      </w:r>
      <w:r w:rsidR="0040719D" w:rsidRPr="00372ABB">
        <w:rPr>
          <w:rFonts w:asciiTheme="minorHAnsi" w:hAnsiTheme="minorHAnsi"/>
          <w:sz w:val="22"/>
          <w:szCs w:val="22"/>
        </w:rPr>
        <w:t>rm if the MSC scoring guideposts have been met. It also provides clear evidence of outcomes to any prospective challenge to fishery specific certification.</w:t>
      </w:r>
    </w:p>
    <w:p w14:paraId="4B726487" w14:textId="77777777" w:rsidR="0074562D" w:rsidRPr="00372ABB" w:rsidRDefault="0074562D" w:rsidP="00BC3025">
      <w:pPr>
        <w:pStyle w:val="Default"/>
        <w:jc w:val="both"/>
        <w:rPr>
          <w:rFonts w:asciiTheme="minorHAnsi" w:hAnsiTheme="minorHAnsi"/>
          <w:sz w:val="22"/>
          <w:szCs w:val="22"/>
        </w:rPr>
      </w:pPr>
    </w:p>
    <w:p w14:paraId="7E8772B2" w14:textId="643C26A5" w:rsidR="0074562D" w:rsidRPr="00372ABB" w:rsidRDefault="0074562D" w:rsidP="00BC3025">
      <w:pPr>
        <w:pStyle w:val="Default"/>
        <w:jc w:val="both"/>
        <w:rPr>
          <w:rFonts w:asciiTheme="minorHAnsi" w:hAnsiTheme="minorHAnsi"/>
          <w:sz w:val="22"/>
          <w:szCs w:val="22"/>
        </w:rPr>
      </w:pPr>
      <w:r w:rsidRPr="00372ABB">
        <w:rPr>
          <w:rFonts w:asciiTheme="minorHAnsi" w:hAnsiTheme="minorHAnsi"/>
          <w:sz w:val="22"/>
          <w:szCs w:val="22"/>
        </w:rPr>
        <w:t>The report concludes that in th</w:t>
      </w:r>
      <w:r w:rsidR="003E498E">
        <w:rPr>
          <w:rFonts w:asciiTheme="minorHAnsi" w:hAnsiTheme="minorHAnsi"/>
          <w:sz w:val="22"/>
          <w:szCs w:val="22"/>
        </w:rPr>
        <w:t>e</w:t>
      </w:r>
      <w:r w:rsidR="009A426E">
        <w:rPr>
          <w:rFonts w:asciiTheme="minorHAnsi" w:hAnsiTheme="minorHAnsi"/>
          <w:sz w:val="22"/>
          <w:szCs w:val="22"/>
        </w:rPr>
        <w:t xml:space="preserve"> </w:t>
      </w:r>
      <w:r w:rsidR="003E498E">
        <w:rPr>
          <w:rFonts w:asciiTheme="minorHAnsi" w:hAnsiTheme="minorHAnsi"/>
          <w:sz w:val="22"/>
          <w:szCs w:val="22"/>
        </w:rPr>
        <w:t xml:space="preserve">FIP’s first </w:t>
      </w:r>
      <w:r w:rsidR="009A426E">
        <w:rPr>
          <w:rFonts w:asciiTheme="minorHAnsi" w:hAnsiTheme="minorHAnsi"/>
          <w:sz w:val="22"/>
          <w:szCs w:val="22"/>
        </w:rPr>
        <w:t xml:space="preserve">year, </w:t>
      </w:r>
      <w:r w:rsidR="00FE6740">
        <w:rPr>
          <w:rFonts w:asciiTheme="minorHAnsi" w:hAnsiTheme="minorHAnsi"/>
          <w:sz w:val="22"/>
          <w:szCs w:val="22"/>
        </w:rPr>
        <w:t>1</w:t>
      </w:r>
      <w:r w:rsidR="003E498E" w:rsidRPr="00372ABB">
        <w:rPr>
          <w:rFonts w:asciiTheme="minorHAnsi" w:hAnsiTheme="minorHAnsi"/>
          <w:sz w:val="22"/>
          <w:szCs w:val="22"/>
        </w:rPr>
        <w:t xml:space="preserve"> </w:t>
      </w:r>
      <w:r w:rsidRPr="00372ABB">
        <w:rPr>
          <w:rFonts w:asciiTheme="minorHAnsi" w:hAnsiTheme="minorHAnsi"/>
          <w:sz w:val="22"/>
          <w:szCs w:val="22"/>
        </w:rPr>
        <w:t xml:space="preserve">from 50 milestone outcomes </w:t>
      </w:r>
      <w:r w:rsidR="00FE6740">
        <w:rPr>
          <w:rFonts w:asciiTheme="minorHAnsi" w:hAnsiTheme="minorHAnsi"/>
          <w:sz w:val="22"/>
          <w:szCs w:val="22"/>
        </w:rPr>
        <w:t>is in the process</w:t>
      </w:r>
      <w:r w:rsidRPr="00372ABB">
        <w:rPr>
          <w:rFonts w:asciiTheme="minorHAnsi" w:hAnsiTheme="minorHAnsi"/>
          <w:sz w:val="22"/>
          <w:szCs w:val="22"/>
        </w:rPr>
        <w:t xml:space="preserve"> </w:t>
      </w:r>
      <w:r w:rsidR="00FE6740">
        <w:rPr>
          <w:rFonts w:asciiTheme="minorHAnsi" w:hAnsiTheme="minorHAnsi"/>
          <w:sz w:val="22"/>
          <w:szCs w:val="22"/>
        </w:rPr>
        <w:t>of</w:t>
      </w:r>
      <w:r w:rsidRPr="00372ABB">
        <w:rPr>
          <w:rFonts w:asciiTheme="minorHAnsi" w:hAnsiTheme="minorHAnsi"/>
          <w:sz w:val="22"/>
          <w:szCs w:val="22"/>
        </w:rPr>
        <w:t xml:space="preserve"> achieved. </w:t>
      </w:r>
    </w:p>
    <w:p w14:paraId="2D4806D5" w14:textId="77777777" w:rsidR="0074562D" w:rsidRPr="00372ABB" w:rsidRDefault="0074562D" w:rsidP="00BC3025">
      <w:pPr>
        <w:pStyle w:val="Default"/>
        <w:jc w:val="both"/>
        <w:rPr>
          <w:rFonts w:asciiTheme="minorHAnsi" w:hAnsiTheme="minorHAnsi"/>
          <w:sz w:val="22"/>
          <w:szCs w:val="22"/>
        </w:rPr>
      </w:pPr>
    </w:p>
    <w:p w14:paraId="3F3AF012" w14:textId="31D9B8B2" w:rsidR="0074562D" w:rsidRPr="00372ABB" w:rsidRDefault="0074562D" w:rsidP="00BC3025">
      <w:pPr>
        <w:pStyle w:val="Default"/>
        <w:jc w:val="both"/>
        <w:rPr>
          <w:rFonts w:asciiTheme="minorHAnsi" w:hAnsiTheme="minorHAnsi"/>
          <w:sz w:val="22"/>
          <w:szCs w:val="22"/>
        </w:rPr>
      </w:pPr>
      <w:r w:rsidRPr="00372ABB">
        <w:rPr>
          <w:rFonts w:asciiTheme="minorHAnsi" w:hAnsiTheme="minorHAnsi"/>
          <w:sz w:val="22"/>
          <w:szCs w:val="22"/>
        </w:rPr>
        <w:t xml:space="preserve">The report summary below also includes revision to milestones based on changes in the fisheries or its management structure. </w:t>
      </w:r>
      <w:r w:rsidR="005A2373">
        <w:rPr>
          <w:rFonts w:asciiTheme="minorHAnsi" w:hAnsiTheme="minorHAnsi"/>
          <w:sz w:val="22"/>
          <w:szCs w:val="22"/>
        </w:rPr>
        <w:t>Some primary 23 recommendations are proposed for immediate attention. This does not preclude the fact that other actions need to be implemented.</w:t>
      </w:r>
    </w:p>
    <w:p w14:paraId="5318C272" w14:textId="77777777" w:rsidR="0063520B" w:rsidRPr="00372ABB" w:rsidRDefault="0063520B" w:rsidP="00B958EA">
      <w:pPr>
        <w:pStyle w:val="Default"/>
        <w:rPr>
          <w:rFonts w:asciiTheme="minorHAnsi" w:hAnsiTheme="minorHAnsi"/>
          <w:b/>
          <w:sz w:val="22"/>
          <w:szCs w:val="22"/>
        </w:rPr>
      </w:pPr>
    </w:p>
    <w:p w14:paraId="73680F86" w14:textId="0872860E" w:rsidR="003E498E" w:rsidRPr="00C53371" w:rsidRDefault="003A7FB9" w:rsidP="00C53371">
      <w:r w:rsidRPr="00C53371">
        <w:t>GOAL 1: STOCK STATUS IMPROVED AND REFERENCE POINTS APPLIED IN MANAGEMENT</w:t>
      </w:r>
    </w:p>
    <w:p w14:paraId="7FA13E77" w14:textId="77777777" w:rsidR="003E498E" w:rsidRPr="00C53371" w:rsidRDefault="003E498E" w:rsidP="00C53371"/>
    <w:p w14:paraId="77E87C6E" w14:textId="5C7A5EA3" w:rsidR="0063520B" w:rsidRPr="00C53371" w:rsidRDefault="003E498E" w:rsidP="00C53371">
      <w:pPr>
        <w:rPr>
          <w:color w:val="1F4D78" w:themeColor="accent1" w:themeShade="7F"/>
        </w:rPr>
      </w:pPr>
      <w:bookmarkStart w:id="4" w:name="_Toc366075676"/>
      <w:r w:rsidRPr="00C53371">
        <w:t>Outcome 1.1 Stock status improved and reference points applied in management</w:t>
      </w:r>
      <w:bookmarkEnd w:id="4"/>
    </w:p>
    <w:p w14:paraId="2CFA932E" w14:textId="77777777" w:rsidR="0063520B" w:rsidRPr="00372ABB" w:rsidRDefault="0063520B" w:rsidP="00C53371">
      <w:pPr>
        <w:rPr>
          <w:rFonts w:asciiTheme="minorHAnsi" w:hAnsiTheme="minorHAnsi"/>
        </w:rPr>
      </w:pPr>
    </w:p>
    <w:p w14:paraId="23ED1212" w14:textId="5D8D6A0E" w:rsidR="003E2E1D" w:rsidRPr="00386BB7" w:rsidRDefault="0027106F" w:rsidP="00C53371">
      <w:pPr>
        <w:rPr>
          <w:rFonts w:asciiTheme="minorHAnsi" w:hAnsiTheme="minorHAnsi"/>
          <w:i/>
        </w:rPr>
      </w:pPr>
      <w:r w:rsidRPr="00386BB7">
        <w:rPr>
          <w:rFonts w:asciiTheme="minorHAnsi" w:hAnsiTheme="minorHAnsi"/>
          <w:i/>
        </w:rPr>
        <w:t>Activity 1.1:</w:t>
      </w:r>
      <w:r w:rsidR="003E2E1D" w:rsidRPr="00386BB7">
        <w:rPr>
          <w:rFonts w:asciiTheme="minorHAnsi" w:hAnsiTheme="minorHAnsi"/>
          <w:i/>
        </w:rPr>
        <w:t xml:space="preserve"> </w:t>
      </w:r>
      <w:r w:rsidR="003E498E" w:rsidRPr="003E498E">
        <w:rPr>
          <w:rFonts w:asciiTheme="minorHAnsi" w:hAnsiTheme="minorHAnsi"/>
          <w:bCs/>
          <w:i/>
        </w:rPr>
        <w:t xml:space="preserve">WCPFC sets explicit limit reference points which are consistent with the MSC definition of BLIM (0.2 B0), and these limits are applied to the harvest strategy </w:t>
      </w:r>
    </w:p>
    <w:p w14:paraId="58DB0585" w14:textId="77777777" w:rsidR="003E2E1D" w:rsidRPr="00D4388D" w:rsidRDefault="003E2E1D" w:rsidP="00C53371">
      <w:pPr>
        <w:rPr>
          <w:rFonts w:asciiTheme="minorHAnsi" w:hAnsiTheme="minorHAnsi"/>
        </w:rPr>
      </w:pPr>
    </w:p>
    <w:p w14:paraId="3BAEC6CA" w14:textId="52AEF17F" w:rsidR="003E498E" w:rsidRDefault="00777D2B" w:rsidP="00C53371">
      <w:pPr>
        <w:rPr>
          <w:rFonts w:asciiTheme="minorHAnsi" w:hAnsiTheme="minorHAnsi" w:cs="Arial"/>
          <w:color w:val="FFC000"/>
          <w:shd w:val="clear" w:color="auto" w:fill="FFFFFF" w:themeFill="background1"/>
        </w:rPr>
      </w:pPr>
      <w:r w:rsidRPr="00C53371">
        <w:rPr>
          <w:rFonts w:asciiTheme="minorHAnsi" w:hAnsiTheme="minorHAnsi"/>
          <w:b/>
        </w:rPr>
        <w:t xml:space="preserve">Milestone 1: </w:t>
      </w:r>
      <w:r w:rsidR="00091DC4" w:rsidRPr="00C53371">
        <w:rPr>
          <w:b/>
        </w:rPr>
        <w:t xml:space="preserve">MARD/RIMF participating in SC WGs and WCPFC general session discussions on reference points (Projected milestone completion: </w:t>
      </w:r>
      <w:r w:rsidR="00091DC4" w:rsidRPr="00C53371">
        <w:rPr>
          <w:b/>
          <w:lang w:val="en-US"/>
        </w:rPr>
        <w:t>Q4 2013</w:t>
      </w:r>
      <w:r w:rsidR="00091DC4" w:rsidRPr="00C53371">
        <w:rPr>
          <w:b/>
        </w:rPr>
        <w:t>)</w:t>
      </w:r>
      <w:r w:rsidR="00AC6A1A" w:rsidRPr="00C53371">
        <w:rPr>
          <w:rFonts w:asciiTheme="minorHAnsi" w:hAnsiTheme="minorHAnsi"/>
          <w:b/>
        </w:rPr>
        <w:t>.</w:t>
      </w:r>
      <w:r w:rsidR="00AC6A1A" w:rsidRPr="006E00FC">
        <w:rPr>
          <w:rFonts w:asciiTheme="minorHAnsi" w:hAnsiTheme="minorHAnsi"/>
        </w:rPr>
        <w:t xml:space="preserve"> </w:t>
      </w:r>
      <w:r w:rsidR="00091DC4">
        <w:rPr>
          <w:rFonts w:asciiTheme="minorHAnsi" w:hAnsiTheme="minorHAnsi" w:cs="Arial"/>
        </w:rPr>
        <w:t xml:space="preserve">Attending WCPFC General Session and Technical and Compliance Committee, but not annual Science Committee. </w:t>
      </w:r>
      <w:r w:rsidR="000A4181" w:rsidRPr="00386BB7">
        <w:rPr>
          <w:rFonts w:asciiTheme="minorHAnsi" w:hAnsiTheme="minorHAnsi" w:cs="Arial"/>
        </w:rPr>
        <w:t>Budgetary restrictions may preve</w:t>
      </w:r>
      <w:r w:rsidR="000A4181">
        <w:rPr>
          <w:rFonts w:asciiTheme="minorHAnsi" w:hAnsiTheme="minorHAnsi" w:cs="Arial"/>
        </w:rPr>
        <w:t>nt attendance from time to time.</w:t>
      </w:r>
      <w:r w:rsidR="000A4181" w:rsidRPr="00386BB7">
        <w:rPr>
          <w:rFonts w:asciiTheme="minorHAnsi" w:hAnsiTheme="minorHAnsi" w:cs="Arial"/>
        </w:rPr>
        <w:t xml:space="preserve"> </w:t>
      </w:r>
      <w:r w:rsidR="00091DC4">
        <w:rPr>
          <w:rFonts w:asciiTheme="minorHAnsi" w:hAnsiTheme="minorHAnsi" w:cs="Arial"/>
        </w:rPr>
        <w:t xml:space="preserve">It is noteworthy that delegates attending meetings report to the Minister following each meeting. </w:t>
      </w:r>
      <w:r w:rsidR="00FF3C4B" w:rsidRPr="00C53371">
        <w:rPr>
          <w:rFonts w:asciiTheme="minorHAnsi" w:hAnsiTheme="minorHAnsi" w:cs="Arial"/>
          <w:shd w:val="clear" w:color="auto" w:fill="FFFFFF" w:themeFill="background1"/>
        </w:rPr>
        <w:t xml:space="preserve">RIMF and SPC should reconcile differences in methodology used to determine stock status. </w:t>
      </w:r>
      <w:r w:rsidR="00091DC4">
        <w:rPr>
          <w:rFonts w:asciiTheme="minorHAnsi" w:hAnsiTheme="minorHAnsi" w:cs="Arial"/>
        </w:rPr>
        <w:t xml:space="preserve">Given the potential conflicts in stock assessment outcomes (RIMF VPA analysis and SPC Multifan), it is important that RIMF attend and present their scientific outcomes at SC. </w:t>
      </w:r>
      <w:r w:rsidR="00091DC4" w:rsidRPr="00C53371">
        <w:rPr>
          <w:rFonts w:asciiTheme="minorHAnsi" w:hAnsiTheme="minorHAnsi" w:cs="Arial"/>
          <w:color w:val="FFC000"/>
          <w:shd w:val="clear" w:color="auto" w:fill="FFFFFF" w:themeFill="background1"/>
        </w:rPr>
        <w:t>This milestone is only being partially achieved.</w:t>
      </w:r>
    </w:p>
    <w:p w14:paraId="68ABA69A" w14:textId="77777777" w:rsidR="00FF3C4B" w:rsidRDefault="00FF3C4B" w:rsidP="00C53371">
      <w:pPr>
        <w:rPr>
          <w:rFonts w:asciiTheme="minorHAnsi" w:hAnsiTheme="minorHAnsi" w:cs="Arial"/>
          <w:color w:val="FFC000"/>
          <w:shd w:val="clear" w:color="auto" w:fill="FFFFFF" w:themeFill="background1"/>
        </w:rPr>
      </w:pPr>
    </w:p>
    <w:p w14:paraId="1C235869" w14:textId="47EBBCDF" w:rsidR="00FF3C4B" w:rsidRPr="00C53371" w:rsidRDefault="00FF3C4B" w:rsidP="00C53371">
      <w:pPr>
        <w:rPr>
          <w:rFonts w:ascii="Rockwell Extra Bold" w:hAnsi="Rockwell Extra Bold" w:cs="Arial"/>
          <w:color w:val="0070C0"/>
          <w:lang w:val="en-US"/>
        </w:rPr>
      </w:pPr>
      <w:r w:rsidRPr="00C53371">
        <w:rPr>
          <w:rFonts w:ascii="Rockwell Extra Bold" w:hAnsi="Rockwell Extra Bold" w:cs="Arial"/>
          <w:color w:val="0070C0"/>
          <w:shd w:val="clear" w:color="auto" w:fill="FFFFFF" w:themeFill="background1"/>
        </w:rPr>
        <w:t xml:space="preserve">Recommendation 1: RIMF </w:t>
      </w:r>
      <w:r w:rsidR="00EF0545">
        <w:rPr>
          <w:rFonts w:ascii="Rockwell Extra Bold" w:hAnsi="Rockwell Extra Bold" w:cs="Arial"/>
          <w:color w:val="0070C0"/>
          <w:shd w:val="clear" w:color="auto" w:fill="FFFFFF" w:themeFill="background1"/>
        </w:rPr>
        <w:t>technical staff to personally attend and</w:t>
      </w:r>
      <w:r w:rsidRPr="00C53371">
        <w:rPr>
          <w:rFonts w:ascii="Rockwell Extra Bold" w:hAnsi="Rockwell Extra Bold" w:cs="Arial"/>
          <w:color w:val="0070C0"/>
          <w:shd w:val="clear" w:color="auto" w:fill="FFFFFF" w:themeFill="background1"/>
        </w:rPr>
        <w:t xml:space="preserve"> submit a scientific paper at the 2015 General Session on their VPA analysis</w:t>
      </w:r>
      <w:r w:rsidR="00EC7192" w:rsidRPr="00C53371">
        <w:rPr>
          <w:rFonts w:ascii="Rockwell Extra Bold" w:hAnsi="Rockwell Extra Bold" w:cs="Arial"/>
          <w:color w:val="0070C0"/>
          <w:shd w:val="clear" w:color="auto" w:fill="FFFFFF" w:themeFill="background1"/>
        </w:rPr>
        <w:t>.</w:t>
      </w:r>
    </w:p>
    <w:p w14:paraId="04DAAAA4" w14:textId="77777777" w:rsidR="00777D2B" w:rsidRPr="007D252A" w:rsidRDefault="00777D2B" w:rsidP="00C53371">
      <w:pPr>
        <w:rPr>
          <w:rFonts w:cs="Arial"/>
          <w:color w:val="323E4F" w:themeColor="text2" w:themeShade="BF"/>
        </w:rPr>
      </w:pPr>
    </w:p>
    <w:p w14:paraId="53D0F5DF" w14:textId="3F0686A7" w:rsidR="00AC6A1A" w:rsidRDefault="00777D2B" w:rsidP="00C53371">
      <w:pPr>
        <w:rPr>
          <w:rFonts w:asciiTheme="minorHAnsi" w:hAnsiTheme="minorHAnsi" w:cs="Arial"/>
          <w:color w:val="FF0000"/>
        </w:rPr>
      </w:pPr>
      <w:r w:rsidRPr="00C53371">
        <w:rPr>
          <w:rFonts w:asciiTheme="minorHAnsi" w:hAnsiTheme="minorHAnsi" w:cs="Arial"/>
          <w:b/>
        </w:rPr>
        <w:lastRenderedPageBreak/>
        <w:t>Miles</w:t>
      </w:r>
      <w:r w:rsidR="00AC6A1A" w:rsidRPr="00C53371">
        <w:rPr>
          <w:rFonts w:asciiTheme="minorHAnsi" w:hAnsiTheme="minorHAnsi" w:cs="Arial"/>
          <w:b/>
        </w:rPr>
        <w:t>t</w:t>
      </w:r>
      <w:r w:rsidRPr="00C53371">
        <w:rPr>
          <w:rFonts w:asciiTheme="minorHAnsi" w:hAnsiTheme="minorHAnsi" w:cs="Arial"/>
          <w:b/>
        </w:rPr>
        <w:t>one 2:</w:t>
      </w:r>
      <w:r w:rsidR="00AC6A1A" w:rsidRPr="00C53371">
        <w:rPr>
          <w:rFonts w:asciiTheme="minorHAnsi" w:hAnsiTheme="minorHAnsi" w:cs="Arial"/>
          <w:b/>
        </w:rPr>
        <w:t xml:space="preserve"> </w:t>
      </w:r>
      <w:r w:rsidR="00091DC4" w:rsidRPr="00C53371">
        <w:rPr>
          <w:rFonts w:asciiTheme="minorHAnsi" w:hAnsiTheme="minorHAnsi" w:cs="Arial"/>
          <w:b/>
          <w:lang w:val="en-US"/>
        </w:rPr>
        <w:t>Setting of LRPs and TRPs at WCPFC for all YFT and BET (Projected milestone completion: Q4 2015</w:t>
      </w:r>
      <w:r w:rsidR="00091DC4" w:rsidRPr="00091DC4">
        <w:rPr>
          <w:rFonts w:asciiTheme="minorHAnsi" w:hAnsiTheme="minorHAnsi" w:cs="Arial"/>
          <w:lang w:val="en-US"/>
        </w:rPr>
        <w:t>)</w:t>
      </w:r>
      <w:r w:rsidR="00AC6A1A" w:rsidRPr="00386BB7">
        <w:rPr>
          <w:rFonts w:asciiTheme="minorHAnsi" w:hAnsiTheme="minorHAnsi" w:cs="Arial"/>
        </w:rPr>
        <w:t xml:space="preserve">. </w:t>
      </w:r>
      <w:r w:rsidR="000A4181" w:rsidRPr="000A4181">
        <w:rPr>
          <w:rFonts w:asciiTheme="minorHAnsi" w:hAnsiTheme="minorHAnsi" w:cs="Arial"/>
          <w:lang w:val="en-US"/>
        </w:rPr>
        <w:t xml:space="preserve">LRPs </w:t>
      </w:r>
      <w:r w:rsidR="000A4181">
        <w:rPr>
          <w:rFonts w:asciiTheme="minorHAnsi" w:hAnsiTheme="minorHAnsi" w:cs="Arial"/>
          <w:lang w:val="en-US"/>
        </w:rPr>
        <w:t xml:space="preserve">were set at the WCPFC General Session, and TRPs for skipjack, yellowfin and bigeye are likely to be set in the 2014 GS. MFMR has reportedly set its own TRP for skipjack tuna. It is important that LRPs and TRPs are consistent with WCPFC policy. Any potential conflicts in stocks assessments should therefore be reconciled.  </w:t>
      </w:r>
      <w:r w:rsidR="000A4181" w:rsidRPr="000A4181">
        <w:rPr>
          <w:rFonts w:asciiTheme="minorHAnsi" w:hAnsiTheme="minorHAnsi" w:cs="Arial"/>
          <w:lang w:val="en-US"/>
        </w:rPr>
        <w:t xml:space="preserve"> </w:t>
      </w:r>
      <w:r w:rsidR="00D837FD" w:rsidRPr="00C53371">
        <w:rPr>
          <w:rFonts w:asciiTheme="minorHAnsi" w:hAnsiTheme="minorHAnsi" w:cs="Arial"/>
          <w:color w:val="FF0000"/>
        </w:rPr>
        <w:t xml:space="preserve">This milestone </w:t>
      </w:r>
      <w:r w:rsidR="000A4181" w:rsidRPr="00C53371">
        <w:rPr>
          <w:rFonts w:asciiTheme="minorHAnsi" w:hAnsiTheme="minorHAnsi" w:cs="Arial"/>
          <w:color w:val="FF0000"/>
        </w:rPr>
        <w:t>has not been</w:t>
      </w:r>
      <w:r w:rsidR="00D837FD" w:rsidRPr="00C53371">
        <w:rPr>
          <w:rFonts w:asciiTheme="minorHAnsi" w:hAnsiTheme="minorHAnsi" w:cs="Arial"/>
          <w:color w:val="FF0000"/>
        </w:rPr>
        <w:t xml:space="preserve"> </w:t>
      </w:r>
      <w:r w:rsidR="00966BEF" w:rsidRPr="00C53371">
        <w:rPr>
          <w:rFonts w:asciiTheme="minorHAnsi" w:hAnsiTheme="minorHAnsi" w:cs="Arial"/>
          <w:color w:val="FF0000"/>
        </w:rPr>
        <w:t>achieved</w:t>
      </w:r>
      <w:r w:rsidR="00D837FD" w:rsidRPr="00C53371">
        <w:rPr>
          <w:rFonts w:asciiTheme="minorHAnsi" w:hAnsiTheme="minorHAnsi" w:cs="Arial"/>
          <w:color w:val="FF0000"/>
        </w:rPr>
        <w:t>.</w:t>
      </w:r>
    </w:p>
    <w:p w14:paraId="49CB20CA" w14:textId="77777777" w:rsidR="00FF3C4B" w:rsidRDefault="00FF3C4B" w:rsidP="00C53371">
      <w:pPr>
        <w:rPr>
          <w:rFonts w:asciiTheme="minorHAnsi" w:hAnsiTheme="minorHAnsi" w:cs="Arial"/>
          <w:color w:val="FF0000"/>
        </w:rPr>
      </w:pPr>
    </w:p>
    <w:p w14:paraId="10B5B0D7" w14:textId="10999DDD" w:rsidR="00FF3C4B" w:rsidRPr="00C53371" w:rsidRDefault="00FF3C4B" w:rsidP="00C53371">
      <w:pPr>
        <w:rPr>
          <w:rFonts w:ascii="Rockwell Extra Bold" w:hAnsi="Rockwell Extra Bold" w:cs="Arial"/>
          <w:color w:val="0070C0"/>
        </w:rPr>
      </w:pPr>
      <w:r w:rsidRPr="00C53371">
        <w:rPr>
          <w:rFonts w:ascii="Rockwell Extra Bold" w:hAnsi="Rockwell Extra Bold" w:cs="Arial"/>
          <w:color w:val="0070C0"/>
        </w:rPr>
        <w:t>Recommendation 2: Government of Vietnam must apply Limit and Target Reference Points that are consiste</w:t>
      </w:r>
      <w:r w:rsidR="003B4A5D" w:rsidRPr="00C53371">
        <w:rPr>
          <w:rFonts w:ascii="Rockwell Extra Bold" w:hAnsi="Rockwell Extra Bold" w:cs="Arial"/>
          <w:color w:val="0070C0"/>
        </w:rPr>
        <w:t xml:space="preserve">nt with those accepted by WCPFC and these should be </w:t>
      </w:r>
      <w:r w:rsidR="00A66A87" w:rsidRPr="00C53371">
        <w:rPr>
          <w:rFonts w:ascii="Rockwell Extra Bold" w:hAnsi="Rockwell Extra Bold" w:cs="Arial"/>
          <w:color w:val="0070C0"/>
        </w:rPr>
        <w:t>implemented</w:t>
      </w:r>
      <w:r w:rsidR="003B4A5D" w:rsidRPr="00C53371">
        <w:rPr>
          <w:rFonts w:ascii="Rockwell Extra Bold" w:hAnsi="Rockwell Extra Bold" w:cs="Arial"/>
          <w:color w:val="0070C0"/>
        </w:rPr>
        <w:t xml:space="preserve"> through management measures.</w:t>
      </w:r>
    </w:p>
    <w:p w14:paraId="7842C089" w14:textId="77777777" w:rsidR="000A4181" w:rsidRDefault="000A4181" w:rsidP="00C53371">
      <w:pPr>
        <w:rPr>
          <w:rFonts w:asciiTheme="minorHAnsi" w:hAnsiTheme="minorHAnsi" w:cs="Arial"/>
          <w:color w:val="FF0000"/>
        </w:rPr>
      </w:pPr>
    </w:p>
    <w:p w14:paraId="33E144AD" w14:textId="0049550C" w:rsidR="000A4181" w:rsidRPr="00C53371" w:rsidRDefault="000A4181" w:rsidP="00C53371">
      <w:pPr>
        <w:rPr>
          <w:rFonts w:asciiTheme="minorHAnsi" w:hAnsiTheme="minorHAnsi"/>
          <w:i/>
        </w:rPr>
      </w:pPr>
      <w:r w:rsidRPr="00C53371">
        <w:rPr>
          <w:rFonts w:asciiTheme="minorHAnsi" w:hAnsiTheme="minorHAnsi"/>
          <w:bCs/>
          <w:i/>
          <w:lang w:val="en-US"/>
        </w:rPr>
        <w:t xml:space="preserve">Activity 1.1.2: An effective rebuilding strategy implemented for bigeye tuna </w:t>
      </w:r>
    </w:p>
    <w:p w14:paraId="127550DE" w14:textId="77777777" w:rsidR="003441D3" w:rsidRPr="00DA2521" w:rsidRDefault="003441D3" w:rsidP="00C53371"/>
    <w:p w14:paraId="570B2132" w14:textId="5CC42C27" w:rsidR="003B4A5D" w:rsidRDefault="00AC6A1A" w:rsidP="00C53371">
      <w:r w:rsidRPr="00C53371">
        <w:rPr>
          <w:b/>
        </w:rPr>
        <w:t xml:space="preserve">Milestone 3: </w:t>
      </w:r>
      <w:r w:rsidR="000A4181" w:rsidRPr="00C53371">
        <w:rPr>
          <w:b/>
        </w:rPr>
        <w:t>MARD/RIMF participating in SC WGs for the revision of the core WCPFC CMM on bigeye and yellowfin strategy (Projected milestone completion Q3 2013)</w:t>
      </w:r>
      <w:r w:rsidRPr="00C53371">
        <w:rPr>
          <w:b/>
        </w:rPr>
        <w:t>.</w:t>
      </w:r>
      <w:r w:rsidRPr="00C53371">
        <w:t xml:space="preserve"> </w:t>
      </w:r>
      <w:r w:rsidR="00D32350" w:rsidRPr="00C53371">
        <w:rPr>
          <w:rFonts w:asciiTheme="minorHAnsi" w:hAnsiTheme="minorHAnsi" w:cstheme="minorBidi"/>
        </w:rPr>
        <w:t xml:space="preserve">SC </w:t>
      </w:r>
      <w:r w:rsidR="00F60C47" w:rsidRPr="00C53371">
        <w:t xml:space="preserve">and GS </w:t>
      </w:r>
      <w:r w:rsidR="00D32350" w:rsidRPr="00C53371">
        <w:rPr>
          <w:rFonts w:asciiTheme="minorHAnsi" w:hAnsiTheme="minorHAnsi" w:cstheme="minorBidi"/>
        </w:rPr>
        <w:t xml:space="preserve">needs </w:t>
      </w:r>
      <w:r w:rsidR="00F60C47" w:rsidRPr="00C53371">
        <w:t>scientific inputs from RIMF and management inputs from</w:t>
      </w:r>
      <w:r w:rsidR="00D32350" w:rsidRPr="00C53371">
        <w:rPr>
          <w:rFonts w:asciiTheme="minorHAnsi" w:hAnsiTheme="minorHAnsi" w:cstheme="minorBidi"/>
        </w:rPr>
        <w:t xml:space="preserve"> DEC</w:t>
      </w:r>
      <w:r w:rsidR="00F60C47" w:rsidRPr="00C53371">
        <w:t>AFIREP on specific measures to be applied</w:t>
      </w:r>
      <w:r w:rsidR="007E6B04" w:rsidRPr="00C53371">
        <w:t xml:space="preserve"> where national BET catches of longline exceed 2,000 mt. </w:t>
      </w:r>
      <w:r w:rsidR="00FF3C4B">
        <w:t xml:space="preserve"> Whilst Vietnam is a CCM, as a CNM it is required to implement compatible measures. </w:t>
      </w:r>
      <w:r w:rsidR="00FF3C4B" w:rsidRPr="0058477E">
        <w:rPr>
          <w:rFonts w:asciiTheme="minorHAnsi" w:hAnsiTheme="minorHAnsi" w:cs="Arial"/>
          <w:color w:val="FF0000"/>
        </w:rPr>
        <w:t>This milestone has not been achieved</w:t>
      </w:r>
      <w:r w:rsidR="00FF3C4B">
        <w:t>.</w:t>
      </w:r>
    </w:p>
    <w:p w14:paraId="290A45F4" w14:textId="77777777" w:rsidR="003B4A5D" w:rsidRDefault="003B4A5D" w:rsidP="00C53371"/>
    <w:p w14:paraId="4CB5A348" w14:textId="4683F99A" w:rsidR="003B4A5D" w:rsidRPr="00C53371" w:rsidRDefault="003B4A5D" w:rsidP="00C53371">
      <w:pPr>
        <w:rPr>
          <w:rFonts w:ascii="Rockwell Extra Bold" w:hAnsi="Rockwell Extra Bold"/>
          <w:color w:val="0070C0"/>
        </w:rPr>
      </w:pPr>
      <w:r w:rsidRPr="00C53371">
        <w:rPr>
          <w:rFonts w:ascii="Rockwell Extra Bold" w:hAnsi="Rockwell Extra Bold"/>
          <w:color w:val="0070C0"/>
        </w:rPr>
        <w:t xml:space="preserve">Recommendation 3: MARD/RIMF </w:t>
      </w:r>
      <w:r w:rsidR="00EF0545">
        <w:rPr>
          <w:rFonts w:ascii="Rockwell Extra Bold" w:hAnsi="Rockwell Extra Bold"/>
          <w:color w:val="0070C0"/>
        </w:rPr>
        <w:t xml:space="preserve">(appropriate technical staff) </w:t>
      </w:r>
      <w:r w:rsidRPr="00C53371">
        <w:rPr>
          <w:rFonts w:ascii="Rockwell Extra Bold" w:hAnsi="Rockwell Extra Bold"/>
          <w:color w:val="0070C0"/>
        </w:rPr>
        <w:t>must attend the WCPFC General Session.</w:t>
      </w:r>
    </w:p>
    <w:p w14:paraId="1A8F24F8" w14:textId="77777777" w:rsidR="00AC6A1A" w:rsidRPr="00386BB7" w:rsidRDefault="00AC6A1A" w:rsidP="00C53371">
      <w:pPr>
        <w:rPr>
          <w:rFonts w:cs="Arial"/>
          <w:color w:val="323E4F" w:themeColor="text2" w:themeShade="BF"/>
        </w:rPr>
      </w:pPr>
    </w:p>
    <w:p w14:paraId="3EE0498F" w14:textId="64A2C401" w:rsidR="00FF3C4B" w:rsidRPr="0058477E" w:rsidRDefault="00AC6A1A" w:rsidP="00C53371">
      <w:pPr>
        <w:rPr>
          <w:rFonts w:asciiTheme="minorHAnsi" w:eastAsiaTheme="minorEastAsia" w:hAnsiTheme="minorHAnsi" w:cstheme="minorBidi"/>
        </w:rPr>
      </w:pPr>
      <w:r w:rsidRPr="00C53371">
        <w:rPr>
          <w:rFonts w:asciiTheme="minorHAnsi" w:hAnsiTheme="minorHAnsi" w:cs="Arial"/>
          <w:b/>
        </w:rPr>
        <w:t xml:space="preserve">Milestone 4: </w:t>
      </w:r>
      <w:r w:rsidR="00FF3C4B" w:rsidRPr="00C53371">
        <w:rPr>
          <w:rFonts w:asciiTheme="minorHAnsi" w:hAnsiTheme="minorHAnsi" w:cs="Arial"/>
          <w:b/>
          <w:lang w:val="en-US"/>
        </w:rPr>
        <w:t>Catch and / or effort limits set for bigeye and yellowfin tuna for Vietnam consistent with WCPFC methodology (either 2001-2004 levels or an alternative) and based on an historic reference point (Projected milestone completion: Q1 2014)</w:t>
      </w:r>
      <w:r w:rsidRPr="00C53371">
        <w:rPr>
          <w:rFonts w:asciiTheme="minorHAnsi" w:hAnsiTheme="minorHAnsi" w:cs="Arial"/>
          <w:b/>
        </w:rPr>
        <w:t>.</w:t>
      </w:r>
      <w:r w:rsidRPr="00DA2521">
        <w:rPr>
          <w:rFonts w:asciiTheme="minorHAnsi" w:hAnsiTheme="minorHAnsi" w:cs="Arial"/>
        </w:rPr>
        <w:t xml:space="preserve"> </w:t>
      </w:r>
      <w:r w:rsidR="00FF3C4B" w:rsidRPr="0058477E">
        <w:t xml:space="preserve">WCPFC requires that the fishing mortality rate for bigeye tuna will be reduced to a level no greater than Fmsy, i.e. F/Fmsy ≤ 1. This will be achieved through a step by step, with limits set on longline fishing for 6 CMMs </w:t>
      </w:r>
      <w:r w:rsidR="003B4A5D">
        <w:t xml:space="preserve">(WCPFC CMM 2013-01) </w:t>
      </w:r>
      <w:r w:rsidR="00FF3C4B" w:rsidRPr="0058477E">
        <w:t xml:space="preserve">and not presently including Vietnam. The Vietnam longline catch has been between 2,200-3,600 mt in the years 2007-2013 (Vietnam AR Part 1). </w:t>
      </w:r>
      <w:r w:rsidR="00FF3C4B" w:rsidRPr="0058477E">
        <w:rPr>
          <w:rFonts w:asciiTheme="minorHAnsi" w:hAnsiTheme="minorHAnsi" w:cstheme="minorBidi"/>
        </w:rPr>
        <w:t xml:space="preserve"> </w:t>
      </w:r>
      <w:r w:rsidR="00FF3C4B" w:rsidRPr="0058477E">
        <w:t>Vietnam would therefore be required to implement equivalent measures.</w:t>
      </w:r>
      <w:r w:rsidR="00FF3C4B">
        <w:t xml:space="preserve"> It is noteworthy that Indonesia managed to negotiate an exemption from a reduction in effort. </w:t>
      </w:r>
      <w:r w:rsidR="00FF3C4B" w:rsidRPr="0058477E">
        <w:rPr>
          <w:rFonts w:asciiTheme="minorHAnsi" w:hAnsiTheme="minorHAnsi" w:cs="Arial"/>
          <w:color w:val="FF0000"/>
        </w:rPr>
        <w:t>This milestone has not been achieved</w:t>
      </w:r>
      <w:r w:rsidR="00FF3C4B">
        <w:t>.</w:t>
      </w:r>
    </w:p>
    <w:p w14:paraId="1AFB91F0" w14:textId="77777777" w:rsidR="003B4A5D" w:rsidRDefault="003B4A5D" w:rsidP="00C53371">
      <w:pPr>
        <w:rPr>
          <w:rFonts w:asciiTheme="minorHAnsi" w:hAnsiTheme="minorHAnsi" w:cs="Arial"/>
        </w:rPr>
      </w:pPr>
    </w:p>
    <w:p w14:paraId="50B862DD" w14:textId="28D57994" w:rsidR="003B4A5D" w:rsidRPr="00C53371" w:rsidRDefault="003B4A5D" w:rsidP="00C53371">
      <w:pPr>
        <w:rPr>
          <w:rFonts w:ascii="Rockwell Extra Bold" w:eastAsiaTheme="minorEastAsia" w:hAnsi="Rockwell Extra Bold"/>
          <w:color w:val="0070C0"/>
        </w:rPr>
      </w:pPr>
      <w:r w:rsidRPr="00C53371">
        <w:rPr>
          <w:rFonts w:ascii="Rockwell Extra Bold" w:hAnsi="Rockwell Extra Bold"/>
          <w:color w:val="0070C0"/>
        </w:rPr>
        <w:t>Recommendation 4: MARD/RIMF must participate in deriving management outcomes for its BET longline fishery</w:t>
      </w:r>
      <w:r w:rsidR="00EC7192" w:rsidRPr="00C53371">
        <w:rPr>
          <w:rFonts w:ascii="Rockwell Extra Bold" w:hAnsi="Rockwell Extra Bold"/>
          <w:color w:val="0070C0"/>
        </w:rPr>
        <w:t>.</w:t>
      </w:r>
    </w:p>
    <w:p w14:paraId="3DFC03CA" w14:textId="77777777" w:rsidR="0055274A" w:rsidRDefault="0055274A" w:rsidP="00C53371">
      <w:pPr>
        <w:rPr>
          <w:rFonts w:asciiTheme="minorHAnsi" w:hAnsiTheme="minorHAnsi" w:cs="Arial"/>
        </w:rPr>
      </w:pPr>
    </w:p>
    <w:p w14:paraId="082A2D16" w14:textId="77777777" w:rsidR="0055274A" w:rsidRPr="00C53371" w:rsidRDefault="0055274A" w:rsidP="00C53371">
      <w:bookmarkStart w:id="5" w:name="_Toc366075677"/>
      <w:r w:rsidRPr="00C53371">
        <w:t>Outcome 1.2 Data collection and Information systems strengthened</w:t>
      </w:r>
      <w:bookmarkEnd w:id="5"/>
    </w:p>
    <w:p w14:paraId="55104A28" w14:textId="77777777" w:rsidR="0055274A" w:rsidRPr="0075108C" w:rsidRDefault="0055274A" w:rsidP="00C53371">
      <w:pPr>
        <w:rPr>
          <w:sz w:val="24"/>
          <w:szCs w:val="24"/>
        </w:rPr>
      </w:pPr>
    </w:p>
    <w:p w14:paraId="6CF9BDF7" w14:textId="77777777" w:rsidR="0055274A" w:rsidRPr="00C53371" w:rsidRDefault="0055274A" w:rsidP="00C53371">
      <w:pPr>
        <w:rPr>
          <w:i/>
        </w:rPr>
      </w:pPr>
      <w:r w:rsidRPr="00C53371">
        <w:rPr>
          <w:i/>
        </w:rPr>
        <w:t>Activity 1.2.1: Continue to improve national data collection and monitoring at all levels</w:t>
      </w:r>
    </w:p>
    <w:p w14:paraId="47C8B6EB" w14:textId="77777777" w:rsidR="008D329E" w:rsidRPr="00386BB7" w:rsidRDefault="008D329E" w:rsidP="00C53371">
      <w:pPr>
        <w:rPr>
          <w:rFonts w:asciiTheme="minorHAnsi" w:hAnsiTheme="minorHAnsi" w:cs="Arial"/>
        </w:rPr>
      </w:pPr>
    </w:p>
    <w:p w14:paraId="5C43657B" w14:textId="4C2718F6" w:rsidR="0055274A" w:rsidRPr="00C53371" w:rsidRDefault="00D32350" w:rsidP="00C53371">
      <w:pPr>
        <w:rPr>
          <w:color w:val="FFC000"/>
          <w:lang w:val="en-US"/>
        </w:rPr>
      </w:pPr>
      <w:r w:rsidRPr="00C53371">
        <w:rPr>
          <w:b/>
          <w:lang w:val="en-US"/>
        </w:rPr>
        <w:t>Milestone 5: Logbook coverage &gt; 75% for LL and HL, and improved coverage of other fisheries eg purse seine, gillnet (</w:t>
      </w:r>
      <w:r w:rsidR="00A66A87" w:rsidRPr="00C53371">
        <w:rPr>
          <w:b/>
          <w:lang w:val="en-US"/>
        </w:rPr>
        <w:t xml:space="preserve">Projected milestone completion: </w:t>
      </w:r>
      <w:r w:rsidRPr="00C53371">
        <w:rPr>
          <w:b/>
          <w:lang w:val="en-US"/>
        </w:rPr>
        <w:t>Q4 2015)</w:t>
      </w:r>
      <w:r w:rsidR="0055274A" w:rsidRPr="00C53371">
        <w:rPr>
          <w:b/>
          <w:lang w:val="en-US"/>
        </w:rPr>
        <w:t>.</w:t>
      </w:r>
      <w:r w:rsidR="0055274A">
        <w:rPr>
          <w:lang w:val="en-US"/>
        </w:rPr>
        <w:t xml:space="preserve"> </w:t>
      </w:r>
      <w:r w:rsidR="0055274A" w:rsidRPr="00C53371">
        <w:rPr>
          <w:lang w:val="en-US"/>
        </w:rPr>
        <w:t>As part of The Government’s commitment to strengthening logbook coverage, and through capacity building implemented through the WPEA programme considerable advances are being made in logbook reporting (BD 100% boats record the logbook, Phu Yen 50%, Khanh Hoa: 20%)</w:t>
      </w:r>
      <w:r w:rsidR="00A66A87" w:rsidRPr="00C53371">
        <w:rPr>
          <w:lang w:val="en-US"/>
        </w:rPr>
        <w:t xml:space="preserve">. </w:t>
      </w:r>
      <w:r w:rsidR="00A66A87">
        <w:rPr>
          <w:lang w:val="en-US"/>
        </w:rPr>
        <w:t xml:space="preserve">A problem is that some of the logbooks submitted are unusable. </w:t>
      </w:r>
      <w:r w:rsidR="00A66A87" w:rsidRPr="00C53371">
        <w:rPr>
          <w:color w:val="FFC000"/>
          <w:lang w:val="en-US"/>
        </w:rPr>
        <w:t xml:space="preserve">This milestone is on track. </w:t>
      </w:r>
    </w:p>
    <w:p w14:paraId="190C8187" w14:textId="77777777" w:rsidR="00A66A87" w:rsidRDefault="00A66A87" w:rsidP="00C53371">
      <w:pPr>
        <w:rPr>
          <w:lang w:val="en-US"/>
        </w:rPr>
      </w:pPr>
    </w:p>
    <w:p w14:paraId="7FDB0F14" w14:textId="1DB7BB3A" w:rsidR="00A66A87" w:rsidRPr="00C53371" w:rsidRDefault="00A66A87"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5: </w:t>
      </w:r>
      <w:r w:rsidR="00EF0545">
        <w:rPr>
          <w:rFonts w:ascii="Rockwell Extra Bold" w:hAnsi="Rockwell Extra Bold"/>
          <w:color w:val="0070C0"/>
          <w:lang w:val="en-US"/>
        </w:rPr>
        <w:t>WPEA</w:t>
      </w:r>
      <w:r w:rsidRPr="00C53371">
        <w:rPr>
          <w:rFonts w:ascii="Rockwell Extra Bold" w:hAnsi="Rockwell Extra Bold"/>
          <w:color w:val="0070C0"/>
          <w:lang w:val="en-US"/>
        </w:rPr>
        <w:t xml:space="preserve"> to focus strongly on logbook fisher awareness campaigns</w:t>
      </w:r>
      <w:r w:rsidR="00E82700">
        <w:rPr>
          <w:rFonts w:ascii="Rockwell Extra Bold" w:hAnsi="Rockwell Extra Bold"/>
          <w:color w:val="0070C0"/>
          <w:lang w:val="en-US"/>
        </w:rPr>
        <w:t>.</w:t>
      </w:r>
    </w:p>
    <w:p w14:paraId="305BDF62" w14:textId="77777777" w:rsidR="0055274A" w:rsidRDefault="0055274A" w:rsidP="00C53371">
      <w:pPr>
        <w:rPr>
          <w:i/>
          <w:lang w:val="en-US"/>
        </w:rPr>
      </w:pPr>
    </w:p>
    <w:p w14:paraId="4F9585D9" w14:textId="51C61F06" w:rsidR="0055274A" w:rsidRDefault="00D32350" w:rsidP="00C53371">
      <w:pPr>
        <w:rPr>
          <w:color w:val="FFC000"/>
          <w:lang w:val="en-US"/>
        </w:rPr>
      </w:pPr>
      <w:r w:rsidRPr="00C53371">
        <w:rPr>
          <w:b/>
          <w:lang w:val="en-US"/>
        </w:rPr>
        <w:t>Milestone 6: Port sampling for key gear types implemented in all main ports/provinces (</w:t>
      </w:r>
      <w:r w:rsidR="00A66A87" w:rsidRPr="00C53371">
        <w:rPr>
          <w:b/>
          <w:lang w:val="en-US"/>
        </w:rPr>
        <w:t xml:space="preserve">Projected milestone completion: </w:t>
      </w:r>
      <w:r w:rsidRPr="00C53371">
        <w:rPr>
          <w:b/>
          <w:lang w:val="en-US"/>
        </w:rPr>
        <w:t>Q4 2015)</w:t>
      </w:r>
      <w:r w:rsidR="00A66A87">
        <w:rPr>
          <w:i/>
          <w:lang w:val="en-US"/>
        </w:rPr>
        <w:t xml:space="preserve">. </w:t>
      </w:r>
      <w:r w:rsidRPr="00C53371">
        <w:rPr>
          <w:bCs/>
          <w:lang w:val="en-US"/>
        </w:rPr>
        <w:t>Through WPEA</w:t>
      </w:r>
      <w:r w:rsidR="00A66A87">
        <w:rPr>
          <w:bCs/>
          <w:lang w:val="en-US"/>
        </w:rPr>
        <w:t>,</w:t>
      </w:r>
      <w:r w:rsidRPr="00C53371">
        <w:rPr>
          <w:bCs/>
          <w:lang w:val="en-US"/>
        </w:rPr>
        <w:t xml:space="preserve"> significant advances in logbook coverage including gillnet. </w:t>
      </w:r>
      <w:r w:rsidR="00A66A87">
        <w:rPr>
          <w:bCs/>
          <w:lang w:val="en-US"/>
        </w:rPr>
        <w:t xml:space="preserve">There are some cooperation and data sharing issues to be resolved, and the data available is not yet considered sufficiently strong enough to support fisheries management assessments. </w:t>
      </w:r>
      <w:r w:rsidR="00A66A87" w:rsidRPr="0058477E">
        <w:rPr>
          <w:color w:val="FFC000"/>
          <w:lang w:val="en-US"/>
        </w:rPr>
        <w:t>This milestone is on track.</w:t>
      </w:r>
    </w:p>
    <w:p w14:paraId="02AAE4B8" w14:textId="77777777" w:rsidR="00CB0910" w:rsidRDefault="00CB0910" w:rsidP="00C53371">
      <w:pPr>
        <w:rPr>
          <w:color w:val="FFC000"/>
          <w:lang w:val="en-US"/>
        </w:rPr>
      </w:pPr>
    </w:p>
    <w:p w14:paraId="53017674" w14:textId="77777777" w:rsidR="00B11926" w:rsidRPr="00C53371" w:rsidRDefault="00B11926"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6: Strengthen cooperation and sharing of data. </w:t>
      </w:r>
    </w:p>
    <w:p w14:paraId="7A2A13FB" w14:textId="77777777" w:rsidR="00B11926" w:rsidRDefault="00B11926" w:rsidP="00C53371">
      <w:pPr>
        <w:rPr>
          <w:lang w:val="en-US"/>
        </w:rPr>
      </w:pPr>
    </w:p>
    <w:p w14:paraId="0CECE0FE" w14:textId="7A0EAD6C" w:rsidR="00837679" w:rsidRPr="00C53371" w:rsidRDefault="00D32350" w:rsidP="00C53371">
      <w:pPr>
        <w:rPr>
          <w:rFonts w:eastAsia="Times New Roman"/>
          <w:sz w:val="24"/>
          <w:szCs w:val="24"/>
          <w:lang w:eastAsia="en-AU"/>
        </w:rPr>
      </w:pPr>
      <w:r w:rsidRPr="00C53371">
        <w:rPr>
          <w:rFonts w:cs="Calibri"/>
          <w:b/>
          <w:lang w:val="en-US"/>
        </w:rPr>
        <w:t>Milestone 7</w:t>
      </w:r>
      <w:r w:rsidRPr="00C53371">
        <w:rPr>
          <w:rFonts w:cs="Calibri"/>
          <w:b/>
          <w:i/>
          <w:lang w:val="en-US"/>
        </w:rPr>
        <w:t xml:space="preserve">: </w:t>
      </w:r>
      <w:r w:rsidRPr="00C53371">
        <w:rPr>
          <w:rFonts w:cs="Calibri"/>
          <w:b/>
          <w:lang w:val="en-US"/>
        </w:rPr>
        <w:t xml:space="preserve">Tuna vessel register operational at Provincial level </w:t>
      </w:r>
      <w:r w:rsidR="00A66A87" w:rsidRPr="00C53371">
        <w:rPr>
          <w:b/>
          <w:lang w:val="en-US"/>
        </w:rPr>
        <w:t>linked to National recording sy</w:t>
      </w:r>
      <w:r w:rsidR="00837679" w:rsidRPr="00C53371">
        <w:rPr>
          <w:b/>
          <w:lang w:val="en-US"/>
        </w:rPr>
        <w:t>s</w:t>
      </w:r>
      <w:r w:rsidRPr="00C53371">
        <w:rPr>
          <w:rFonts w:cs="Calibri"/>
          <w:b/>
          <w:lang w:val="en-US"/>
        </w:rPr>
        <w:t>tem (</w:t>
      </w:r>
      <w:r w:rsidR="00837679" w:rsidRPr="00C53371">
        <w:rPr>
          <w:b/>
          <w:lang w:val="en-US"/>
        </w:rPr>
        <w:t xml:space="preserve">Projected milestone completion: </w:t>
      </w:r>
      <w:r w:rsidRPr="00C53371">
        <w:rPr>
          <w:rFonts w:cs="Calibri"/>
          <w:b/>
          <w:lang w:val="en-US"/>
        </w:rPr>
        <w:t>Q4 2015</w:t>
      </w:r>
      <w:r w:rsidR="00837679" w:rsidRPr="00C53371">
        <w:rPr>
          <w:b/>
          <w:lang w:val="en-US"/>
        </w:rPr>
        <w:t>)</w:t>
      </w:r>
      <w:r w:rsidR="00837679" w:rsidRPr="00C53371">
        <w:rPr>
          <w:lang w:val="en-US"/>
        </w:rPr>
        <w:t xml:space="preserve">. The </w:t>
      </w:r>
      <w:r w:rsidRPr="00C53371">
        <w:rPr>
          <w:rFonts w:cs="Calibri"/>
          <w:lang w:val="en-US"/>
        </w:rPr>
        <w:t>VN-Fishbase</w:t>
      </w:r>
      <w:r w:rsidR="00837679">
        <w:rPr>
          <w:lang w:val="en-US"/>
        </w:rPr>
        <w:t xml:space="preserve"> has been designed and will</w:t>
      </w:r>
      <w:r w:rsidRPr="00C53371">
        <w:rPr>
          <w:rFonts w:cs="Calibri"/>
          <w:lang w:val="en-US"/>
        </w:rPr>
        <w:t xml:space="preserve"> </w:t>
      </w:r>
      <w:r w:rsidR="00837679" w:rsidRPr="00C53371">
        <w:rPr>
          <w:lang w:val="en-US"/>
        </w:rPr>
        <w:t>link provincial</w:t>
      </w:r>
      <w:r w:rsidRPr="00C53371">
        <w:rPr>
          <w:rFonts w:cs="Calibri"/>
          <w:lang w:val="en-US"/>
        </w:rPr>
        <w:t xml:space="preserve"> data to </w:t>
      </w:r>
      <w:r w:rsidR="00837679">
        <w:rPr>
          <w:lang w:val="en-US"/>
        </w:rPr>
        <w:t xml:space="preserve">the </w:t>
      </w:r>
      <w:r w:rsidRPr="00C53371">
        <w:rPr>
          <w:rFonts w:cs="Calibri"/>
          <w:lang w:val="en-US"/>
        </w:rPr>
        <w:t xml:space="preserve">national database. </w:t>
      </w:r>
      <w:r w:rsidR="00837679" w:rsidRPr="00C53371">
        <w:rPr>
          <w:lang w:val="en-US"/>
        </w:rPr>
        <w:t>F</w:t>
      </w:r>
      <w:r w:rsidRPr="00C53371">
        <w:rPr>
          <w:rFonts w:cs="Calibri"/>
          <w:lang w:val="en-US"/>
        </w:rPr>
        <w:t xml:space="preserve">und </w:t>
      </w:r>
      <w:r w:rsidR="00837679">
        <w:rPr>
          <w:lang w:val="en-US"/>
        </w:rPr>
        <w:t xml:space="preserve">is available from </w:t>
      </w:r>
      <w:r w:rsidR="003E4170">
        <w:rPr>
          <w:rFonts w:eastAsia="Times New Roman"/>
        </w:rPr>
        <w:t>Coastal Resources for Sustainable Development (</w:t>
      </w:r>
      <w:r w:rsidRPr="00C53371">
        <w:rPr>
          <w:rFonts w:cs="Calibri"/>
          <w:lang w:val="en-US"/>
        </w:rPr>
        <w:t>CRSD</w:t>
      </w:r>
      <w:r w:rsidR="003E4170">
        <w:rPr>
          <w:rFonts w:cs="Calibri"/>
          <w:lang w:val="en-US"/>
        </w:rPr>
        <w:t>)</w:t>
      </w:r>
      <w:r w:rsidR="00837679">
        <w:rPr>
          <w:lang w:val="en-US"/>
        </w:rPr>
        <w:t xml:space="preserve">. </w:t>
      </w:r>
      <w:r w:rsidR="00837679" w:rsidRPr="0058477E">
        <w:rPr>
          <w:color w:val="FFC000"/>
          <w:lang w:val="en-US"/>
        </w:rPr>
        <w:t>This milestone is on track.</w:t>
      </w:r>
    </w:p>
    <w:p w14:paraId="793216C3" w14:textId="63D56768" w:rsidR="00D32350" w:rsidRPr="00C53371" w:rsidRDefault="00D32350" w:rsidP="00C53371"/>
    <w:p w14:paraId="11A03F10" w14:textId="6B3BE21F" w:rsidR="0055274A" w:rsidRPr="00C53371" w:rsidRDefault="0055274A" w:rsidP="00C53371"/>
    <w:p w14:paraId="4BA004FB" w14:textId="140924A8" w:rsidR="00D32350" w:rsidRPr="0055274A" w:rsidRDefault="00D32350" w:rsidP="00C53371">
      <w:pPr>
        <w:rPr>
          <w:i/>
        </w:rPr>
      </w:pPr>
      <w:r w:rsidRPr="00C53371">
        <w:rPr>
          <w:b/>
          <w:lang w:val="en-US"/>
        </w:rPr>
        <w:t>Milestone 8: National tuna data collection system implemented and fully effective (</w:t>
      </w:r>
      <w:r w:rsidR="00837679" w:rsidRPr="00C53371">
        <w:rPr>
          <w:b/>
          <w:lang w:val="en-US"/>
        </w:rPr>
        <w:t xml:space="preserve">Projected milestone completion: </w:t>
      </w:r>
      <w:r w:rsidRPr="00C53371">
        <w:rPr>
          <w:b/>
          <w:lang w:val="en-US"/>
        </w:rPr>
        <w:t>Q4 2015)</w:t>
      </w:r>
      <w:r w:rsidR="00837679">
        <w:rPr>
          <w:lang w:val="en-US"/>
        </w:rPr>
        <w:t>.</w:t>
      </w:r>
      <w:r w:rsidRPr="0055274A">
        <w:rPr>
          <w:i/>
          <w:lang w:val="en-US"/>
        </w:rPr>
        <w:t xml:space="preserve"> </w:t>
      </w:r>
      <w:r w:rsidRPr="00C53371">
        <w:rPr>
          <w:color w:val="FFC000"/>
          <w:lang w:val="en-US"/>
        </w:rPr>
        <w:t>On track under WPEA project</w:t>
      </w:r>
    </w:p>
    <w:p w14:paraId="71345CB4" w14:textId="77777777" w:rsidR="003E2E1D" w:rsidRPr="00386BB7" w:rsidRDefault="003E2E1D" w:rsidP="00C53371">
      <w:pPr>
        <w:rPr>
          <w:rFonts w:asciiTheme="minorHAnsi" w:hAnsiTheme="minorHAnsi" w:cs="Arial"/>
        </w:rPr>
      </w:pPr>
    </w:p>
    <w:p w14:paraId="0E1AA4AD" w14:textId="77777777" w:rsidR="00837679" w:rsidRPr="00C53371" w:rsidRDefault="00837679" w:rsidP="00C53371">
      <w:bookmarkStart w:id="6" w:name="_Toc366075678"/>
      <w:r w:rsidRPr="00C53371">
        <w:t>Outcome 1.3 Management strategies applied and supported by tools and the application of strong information and research.</w:t>
      </w:r>
      <w:bookmarkEnd w:id="6"/>
    </w:p>
    <w:p w14:paraId="2F2C2A6F" w14:textId="77777777" w:rsidR="00837679" w:rsidRPr="0075108C" w:rsidRDefault="00837679" w:rsidP="00C53371">
      <w:pPr>
        <w:rPr>
          <w:sz w:val="24"/>
          <w:szCs w:val="24"/>
        </w:rPr>
      </w:pPr>
    </w:p>
    <w:p w14:paraId="4C64B6E5" w14:textId="77777777" w:rsidR="00837679" w:rsidRPr="00C53371" w:rsidRDefault="00837679" w:rsidP="00C53371">
      <w:pPr>
        <w:rPr>
          <w:i/>
        </w:rPr>
      </w:pPr>
      <w:r w:rsidRPr="00C53371">
        <w:rPr>
          <w:i/>
        </w:rPr>
        <w:t>Activity 1.3.1: Implementation of a compatible harvest strategy in Vietnam waters (and compliance with CMMs), which would include longline, purse seine and other gears (including handline and gillnet), and would be consistent with Vietnam’s obligations developed through any future changes to 2012-01.</w:t>
      </w:r>
    </w:p>
    <w:p w14:paraId="53E254E7" w14:textId="77777777" w:rsidR="00C14621" w:rsidRPr="006E00FC" w:rsidRDefault="00C14621" w:rsidP="00C53371">
      <w:pPr>
        <w:rPr>
          <w:rFonts w:asciiTheme="minorHAnsi" w:hAnsiTheme="minorHAnsi" w:cs="Arial"/>
        </w:rPr>
      </w:pPr>
    </w:p>
    <w:p w14:paraId="5C7862BC" w14:textId="16A13032" w:rsidR="00D32350" w:rsidRDefault="00D32350" w:rsidP="00C53371">
      <w:pPr>
        <w:rPr>
          <w:rFonts w:cs="Arial"/>
          <w:lang w:val="en-US"/>
        </w:rPr>
      </w:pPr>
      <w:r w:rsidRPr="00C53371">
        <w:rPr>
          <w:rFonts w:cs="Arial"/>
          <w:b/>
          <w:lang w:val="en-US"/>
        </w:rPr>
        <w:t>Milestone 9: Vietnam is compliant with CMM 2008-01, 2013-01 or any subsequent amendment (</w:t>
      </w:r>
      <w:r w:rsidR="00B11926" w:rsidRPr="00C53371">
        <w:rPr>
          <w:b/>
          <w:lang w:val="en-US"/>
        </w:rPr>
        <w:t xml:space="preserve">Projected milestone completion: </w:t>
      </w:r>
      <w:r w:rsidR="00B11926" w:rsidRPr="00C53371">
        <w:rPr>
          <w:rFonts w:cs="Arial"/>
          <w:b/>
          <w:lang w:val="en-US"/>
        </w:rPr>
        <w:t>Q1 2016</w:t>
      </w:r>
      <w:r w:rsidRPr="00C53371">
        <w:rPr>
          <w:rFonts w:cs="Arial"/>
          <w:b/>
          <w:lang w:val="en-US"/>
        </w:rPr>
        <w:t>)</w:t>
      </w:r>
      <w:r w:rsidR="00837679" w:rsidRPr="00C53371">
        <w:rPr>
          <w:rFonts w:cs="Arial"/>
          <w:b/>
          <w:lang w:val="en-US"/>
        </w:rPr>
        <w:t xml:space="preserve">. </w:t>
      </w:r>
      <w:r w:rsidR="00837679">
        <w:rPr>
          <w:rFonts w:cs="Arial"/>
          <w:lang w:val="en-US"/>
        </w:rPr>
        <w:t xml:space="preserve">Levels of compliance are </w:t>
      </w:r>
      <w:r w:rsidR="00B11926">
        <w:rPr>
          <w:rFonts w:cs="Arial"/>
          <w:lang w:val="en-US"/>
        </w:rPr>
        <w:t>unknown</w:t>
      </w:r>
      <w:r w:rsidR="00837679">
        <w:rPr>
          <w:rFonts w:cs="Arial"/>
          <w:lang w:val="en-US"/>
        </w:rPr>
        <w:t>.</w:t>
      </w:r>
      <w:r w:rsidR="00051758">
        <w:rPr>
          <w:rFonts w:cs="Arial"/>
          <w:lang w:val="en-US"/>
        </w:rPr>
        <w:t xml:space="preserve"> </w:t>
      </w:r>
      <w:r w:rsidR="00051758" w:rsidRPr="005F653F">
        <w:rPr>
          <w:rFonts w:cs="Arial"/>
          <w:lang w:val="en-US"/>
        </w:rPr>
        <w:t>Compliance Review issues are expected to be raised and may be interpreted as FIP supporting actions.</w:t>
      </w:r>
      <w:r w:rsidR="00051758">
        <w:rPr>
          <w:rFonts w:cs="Arial"/>
          <w:lang w:val="en-US"/>
        </w:rPr>
        <w:t xml:space="preserve"> </w:t>
      </w:r>
      <w:r w:rsidR="00051758" w:rsidRPr="0058477E">
        <w:rPr>
          <w:rFonts w:asciiTheme="minorHAnsi" w:hAnsiTheme="minorHAnsi" w:cs="Arial"/>
          <w:color w:val="FF0000"/>
        </w:rPr>
        <w:t xml:space="preserve">This milestone </w:t>
      </w:r>
      <w:r w:rsidR="00051758">
        <w:rPr>
          <w:rFonts w:asciiTheme="minorHAnsi" w:hAnsiTheme="minorHAnsi" w:cs="Arial"/>
          <w:color w:val="FF0000"/>
        </w:rPr>
        <w:t xml:space="preserve">is unlikely to have </w:t>
      </w:r>
      <w:r w:rsidR="00051758" w:rsidRPr="0058477E">
        <w:rPr>
          <w:rFonts w:asciiTheme="minorHAnsi" w:hAnsiTheme="minorHAnsi" w:cs="Arial"/>
          <w:color w:val="FF0000"/>
        </w:rPr>
        <w:t>been achieved</w:t>
      </w:r>
      <w:r w:rsidR="00051758">
        <w:t>.</w:t>
      </w:r>
    </w:p>
    <w:p w14:paraId="4B00C084" w14:textId="77777777" w:rsidR="00B11926" w:rsidRDefault="00B11926" w:rsidP="00C53371"/>
    <w:p w14:paraId="6B0CCD81" w14:textId="0F7D02F4" w:rsidR="00B11926" w:rsidRPr="00C53371" w:rsidRDefault="00B11926" w:rsidP="00C53371">
      <w:pPr>
        <w:rPr>
          <w:i/>
        </w:rPr>
      </w:pPr>
      <w:r w:rsidRPr="00C53371">
        <w:rPr>
          <w:i/>
        </w:rPr>
        <w:t>Activity 1.3.2: Setting a monitoring system in place (consistent with CMM 2010-03) which evaluates the effectiveness of the management measures</w:t>
      </w:r>
      <w:r w:rsidR="00EC7192" w:rsidRPr="00C53371">
        <w:rPr>
          <w:i/>
        </w:rPr>
        <w:t>.</w:t>
      </w:r>
    </w:p>
    <w:p w14:paraId="6534B5C9" w14:textId="77777777" w:rsidR="00B11926" w:rsidRPr="00C53371" w:rsidRDefault="00B11926" w:rsidP="00C53371">
      <w:pPr>
        <w:rPr>
          <w:rFonts w:asciiTheme="minorHAnsi" w:hAnsiTheme="minorHAnsi" w:cs="Arial"/>
        </w:rPr>
      </w:pPr>
    </w:p>
    <w:p w14:paraId="347D6E38" w14:textId="68D2D47B" w:rsidR="00837679" w:rsidRPr="00C53371" w:rsidRDefault="00B11926" w:rsidP="00C53371">
      <w:pPr>
        <w:rPr>
          <w:rFonts w:cs="Arial"/>
          <w:lang w:val="en-US"/>
        </w:rPr>
      </w:pPr>
      <w:r w:rsidRPr="00C53371">
        <w:rPr>
          <w:b/>
        </w:rPr>
        <w:t>Milestone 10: Compliance reporting and annual report on the effectiveness of the CMM.</w:t>
      </w:r>
      <w:r w:rsidRPr="00C53371">
        <w:rPr>
          <w:rFonts w:cs="Arial"/>
          <w:b/>
          <w:lang w:val="en-US"/>
        </w:rPr>
        <w:t xml:space="preserve"> Part II Annual report was submitted to WCPFC and will be discussed in October 2014</w:t>
      </w:r>
      <w:r w:rsidR="00051758" w:rsidRPr="00C53371">
        <w:rPr>
          <w:rFonts w:cs="Arial"/>
          <w:b/>
          <w:lang w:val="en-US"/>
        </w:rPr>
        <w:t xml:space="preserve"> (Projected milestone completion: Q3 2013)</w:t>
      </w:r>
      <w:r w:rsidRPr="00C53371">
        <w:rPr>
          <w:rFonts w:cs="Arial"/>
          <w:b/>
          <w:lang w:val="en-US"/>
        </w:rPr>
        <w:t>.</w:t>
      </w:r>
      <w:r w:rsidRPr="00C53371">
        <w:rPr>
          <w:rFonts w:cs="Arial"/>
          <w:lang w:val="en-US"/>
        </w:rPr>
        <w:t xml:space="preserve">  </w:t>
      </w:r>
      <w:r w:rsidR="00051758">
        <w:rPr>
          <w:rFonts w:cs="Arial"/>
          <w:lang w:val="en-US"/>
        </w:rPr>
        <w:t xml:space="preserve">WCPFC Part 1 and Part 2 reports submitted. </w:t>
      </w:r>
      <w:r w:rsidR="00051758" w:rsidRPr="00C53371">
        <w:rPr>
          <w:rFonts w:cs="Arial"/>
          <w:color w:val="FFC000"/>
          <w:lang w:val="en-US"/>
        </w:rPr>
        <w:t xml:space="preserve">This milestone has been met but the quality of the Part 1 report is poor and the </w:t>
      </w:r>
      <w:r w:rsidR="006170DF" w:rsidRPr="00C53371">
        <w:rPr>
          <w:rFonts w:cs="Arial"/>
          <w:color w:val="FFC000"/>
          <w:lang w:val="en-US"/>
        </w:rPr>
        <w:t>Part II report is not publically available.</w:t>
      </w:r>
    </w:p>
    <w:p w14:paraId="19CE80DC" w14:textId="77777777" w:rsidR="00051758" w:rsidRDefault="00051758" w:rsidP="00C53371">
      <w:pPr>
        <w:rPr>
          <w:rFonts w:cs="Arial"/>
          <w:lang w:val="en-US"/>
        </w:rPr>
      </w:pPr>
    </w:p>
    <w:p w14:paraId="448698FD" w14:textId="1B60302E" w:rsidR="00B11926" w:rsidRPr="00C53371" w:rsidRDefault="00B11926"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7: Review non-compliance/compliance review issues following WCPFC TCC and integrate into FIP Action Plan. </w:t>
      </w:r>
    </w:p>
    <w:p w14:paraId="66F33813" w14:textId="74368803" w:rsidR="00B11926" w:rsidRDefault="00B11926" w:rsidP="00C53371">
      <w:pPr>
        <w:rPr>
          <w:rFonts w:cs="Arial"/>
        </w:rPr>
      </w:pPr>
    </w:p>
    <w:p w14:paraId="01F65981" w14:textId="77777777" w:rsidR="006170DF" w:rsidRDefault="006170DF" w:rsidP="00C53371">
      <w:pPr>
        <w:rPr>
          <w:rFonts w:cs="Arial"/>
        </w:rPr>
      </w:pPr>
    </w:p>
    <w:p w14:paraId="28411E2D" w14:textId="77777777" w:rsidR="006170DF" w:rsidRPr="00C53371" w:rsidRDefault="006170DF" w:rsidP="00C53371">
      <w:pPr>
        <w:rPr>
          <w:i/>
        </w:rPr>
      </w:pPr>
      <w:r w:rsidRPr="00C53371">
        <w:rPr>
          <w:i/>
        </w:rPr>
        <w:t>Activity 1.3.3: Establishing national harvest control rules (input and output restrictions) across the range of tuna fisheries which allow for limits to be implemented as reference points are approached. The rules and tools will need to take account of best practice examples to illustrate their appropriateness (e.g. overall capacity limits, quotas and closed seasons).</w:t>
      </w:r>
    </w:p>
    <w:p w14:paraId="62D45745" w14:textId="77777777" w:rsidR="006170DF" w:rsidRDefault="006170DF" w:rsidP="00C53371"/>
    <w:p w14:paraId="71E1869B" w14:textId="5D7C91D4" w:rsidR="003A7FB9" w:rsidRPr="00C53371" w:rsidRDefault="003A7FB9" w:rsidP="00C53371">
      <w:r w:rsidRPr="00C53371">
        <w:t xml:space="preserve">None of the following </w:t>
      </w:r>
      <w:r w:rsidR="00136971" w:rsidRPr="00C53371">
        <w:t>actions are due to be completed within</w:t>
      </w:r>
      <w:r w:rsidR="00136971">
        <w:t xml:space="preserve"> </w:t>
      </w:r>
      <w:r w:rsidR="00136971" w:rsidRPr="00C53371">
        <w:t>this timeframe.</w:t>
      </w:r>
      <w:r w:rsidR="003E4170" w:rsidRPr="003E4170">
        <w:rPr>
          <w:rFonts w:cs="Arial"/>
          <w:color w:val="FFC000"/>
          <w:lang w:val="en-US"/>
        </w:rPr>
        <w:t xml:space="preserve"> </w:t>
      </w:r>
    </w:p>
    <w:p w14:paraId="73F5EE21" w14:textId="77777777" w:rsidR="003A7FB9" w:rsidRDefault="003A7FB9" w:rsidP="00C53371"/>
    <w:p w14:paraId="45F49858" w14:textId="03D5EF99" w:rsidR="003A7FB9" w:rsidRDefault="00D32350" w:rsidP="00C53371">
      <w:r w:rsidRPr="00C53371">
        <w:rPr>
          <w:b/>
        </w:rPr>
        <w:t>Milestone 11: Workshop on exploring/establishing limits based on TRPs and LRPs and CMM 2012-01 (years 2001-2004 levels), and making allowances for uncertainties (Q4 2014)</w:t>
      </w:r>
      <w:r w:rsidR="003E4170">
        <w:t xml:space="preserve">. </w:t>
      </w:r>
      <w:r w:rsidR="003E4170" w:rsidRPr="0058477E">
        <w:rPr>
          <w:rFonts w:cs="Arial"/>
          <w:color w:val="FFC000"/>
          <w:lang w:val="en-US"/>
        </w:rPr>
        <w:t>Not commenced</w:t>
      </w:r>
    </w:p>
    <w:p w14:paraId="3C81F99E" w14:textId="77777777" w:rsidR="003A7FB9" w:rsidRDefault="003A7FB9" w:rsidP="00C53371"/>
    <w:p w14:paraId="406D7AEE" w14:textId="31B5BC41" w:rsidR="00D32350" w:rsidRPr="00C53371" w:rsidRDefault="003A7FB9" w:rsidP="00C53371">
      <w:pPr>
        <w:rPr>
          <w:color w:val="0070C0"/>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8</w:t>
      </w:r>
      <w:r w:rsidRPr="00C53371">
        <w:rPr>
          <w:rFonts w:ascii="Rockwell Extra Bold" w:hAnsi="Rockwell Extra Bold"/>
          <w:color w:val="0070C0"/>
          <w:lang w:val="en-US"/>
        </w:rPr>
        <w:t xml:space="preserve">: </w:t>
      </w:r>
      <w:r w:rsidRPr="00C53371">
        <w:rPr>
          <w:rFonts w:ascii="Rockwell Extra Bold" w:hAnsi="Rockwell Extra Bold"/>
          <w:color w:val="0070C0"/>
        </w:rPr>
        <w:t>Workshop on input and output controls linked to Target Reference Points and WCPFC CMMs</w:t>
      </w:r>
    </w:p>
    <w:p w14:paraId="63A21889" w14:textId="77777777" w:rsidR="006170DF" w:rsidRPr="00C53371" w:rsidRDefault="006170DF" w:rsidP="00C53371"/>
    <w:p w14:paraId="4311E1B0" w14:textId="41247CEE" w:rsidR="00D32350" w:rsidRPr="00C53371" w:rsidRDefault="00D32350" w:rsidP="00C53371">
      <w:r w:rsidRPr="00C53371">
        <w:rPr>
          <w:b/>
        </w:rPr>
        <w:lastRenderedPageBreak/>
        <w:t>Milestone 12: Establishing a framework within which harvest control rules would be set and delegating appropriate responsibilities to the Provinces (Q4 2015)</w:t>
      </w:r>
      <w:r w:rsidR="003E4170" w:rsidRPr="00C53371">
        <w:rPr>
          <w:b/>
        </w:rPr>
        <w:t>.</w:t>
      </w:r>
      <w:r w:rsidR="003E4170">
        <w:t xml:space="preserve"> </w:t>
      </w:r>
      <w:r w:rsidR="003E4170" w:rsidRPr="0058477E">
        <w:rPr>
          <w:rFonts w:cs="Arial"/>
          <w:color w:val="FFC000"/>
          <w:lang w:val="en-US"/>
        </w:rPr>
        <w:t>Not commenced</w:t>
      </w:r>
    </w:p>
    <w:p w14:paraId="5C942080" w14:textId="77777777" w:rsidR="006170DF" w:rsidRPr="00C53371" w:rsidRDefault="006170DF" w:rsidP="00C53371"/>
    <w:p w14:paraId="200C05FD" w14:textId="48C3C8AB" w:rsidR="00D32350" w:rsidRPr="00C53371" w:rsidRDefault="00D32350" w:rsidP="00C53371">
      <w:r w:rsidRPr="00C53371">
        <w:rPr>
          <w:b/>
        </w:rPr>
        <w:t>Milestone 13: Introduction Vietnamese management measure for the Vietnam tuna fishery (Q1 2016)</w:t>
      </w:r>
      <w:r w:rsidR="003E4170" w:rsidRPr="00C53371">
        <w:rPr>
          <w:b/>
        </w:rPr>
        <w:t>.</w:t>
      </w:r>
      <w:r w:rsidR="003E4170">
        <w:t xml:space="preserve"> </w:t>
      </w:r>
      <w:r w:rsidR="003E4170" w:rsidRPr="0058477E">
        <w:rPr>
          <w:rFonts w:cs="Arial"/>
          <w:color w:val="FFC000"/>
          <w:lang w:val="en-US"/>
        </w:rPr>
        <w:t>Not commenced</w:t>
      </w:r>
    </w:p>
    <w:p w14:paraId="39AFBB72" w14:textId="77777777" w:rsidR="006170DF" w:rsidRPr="00C53371" w:rsidRDefault="006170DF" w:rsidP="00C53371"/>
    <w:p w14:paraId="084E87B7" w14:textId="24394FF5" w:rsidR="00D32350" w:rsidRDefault="00D32350" w:rsidP="00C53371">
      <w:r w:rsidRPr="00C53371">
        <w:rPr>
          <w:b/>
        </w:rPr>
        <w:t>Milestone 14: Fisher awareness programme (Q1 2016)</w:t>
      </w:r>
      <w:r w:rsidR="003E4170" w:rsidRPr="00C53371">
        <w:rPr>
          <w:b/>
        </w:rPr>
        <w:t xml:space="preserve">. </w:t>
      </w:r>
      <w:r w:rsidR="003E4170" w:rsidRPr="0058477E">
        <w:rPr>
          <w:rFonts w:cs="Arial"/>
          <w:color w:val="FFC000"/>
          <w:lang w:val="en-US"/>
        </w:rPr>
        <w:t>Not commenced</w:t>
      </w:r>
    </w:p>
    <w:p w14:paraId="30F9954D" w14:textId="77777777" w:rsidR="003A7FB9" w:rsidRPr="00C53371" w:rsidRDefault="003A7FB9" w:rsidP="00C53371"/>
    <w:p w14:paraId="47B931ED" w14:textId="12451B24" w:rsidR="00D32350" w:rsidRPr="00C53371" w:rsidRDefault="00D32350" w:rsidP="00C53371">
      <w:r w:rsidRPr="00C53371">
        <w:rPr>
          <w:b/>
        </w:rPr>
        <w:t>Milestone 15: Undertake and assess evidence that the measures established are effective (Q4 2017)</w:t>
      </w:r>
      <w:r w:rsidR="003E4170" w:rsidRPr="00C53371">
        <w:rPr>
          <w:b/>
        </w:rPr>
        <w:t xml:space="preserve">. </w:t>
      </w:r>
      <w:r w:rsidR="003E4170" w:rsidRPr="0058477E">
        <w:rPr>
          <w:rFonts w:cs="Arial"/>
          <w:color w:val="FFC000"/>
          <w:lang w:val="en-US"/>
        </w:rPr>
        <w:t>Not commenced</w:t>
      </w:r>
    </w:p>
    <w:p w14:paraId="652F5B45" w14:textId="77777777" w:rsidR="006170DF" w:rsidRPr="0075108C" w:rsidRDefault="006170DF" w:rsidP="00C53371">
      <w:pPr>
        <w:rPr>
          <w:sz w:val="24"/>
          <w:szCs w:val="24"/>
        </w:rPr>
      </w:pPr>
    </w:p>
    <w:p w14:paraId="700C7CAB" w14:textId="09FA3213" w:rsidR="00B11926" w:rsidRDefault="003A7FB9" w:rsidP="00C53371">
      <w:r w:rsidRPr="00C53371">
        <w:rPr>
          <w:rFonts w:asciiTheme="minorHAnsi" w:hAnsiTheme="minorHAnsi" w:cs="Arial"/>
        </w:rPr>
        <w:t xml:space="preserve">GOAL 2: </w:t>
      </w:r>
      <w:r w:rsidRPr="00C53371">
        <w:t>ECOSYSTEM MANAGEMENT: TO PROMOTE THE ECOSYSTEM BASED APPROACH TO FISHERIES MANAGEMENT</w:t>
      </w:r>
    </w:p>
    <w:p w14:paraId="72CA4D74" w14:textId="77777777" w:rsidR="003A7FB9" w:rsidRDefault="003A7FB9" w:rsidP="00C53371"/>
    <w:p w14:paraId="76E31A05" w14:textId="77777777" w:rsidR="003A7FB9" w:rsidRPr="00C53371" w:rsidRDefault="003A7FB9" w:rsidP="00C53371">
      <w:bookmarkStart w:id="7" w:name="_Toc366075680"/>
      <w:r w:rsidRPr="00C53371">
        <w:t>Outcome 2.1 Retained and bycatch species subject to a management strategy</w:t>
      </w:r>
      <w:bookmarkEnd w:id="7"/>
    </w:p>
    <w:p w14:paraId="016A3180" w14:textId="77777777" w:rsidR="003A7FB9" w:rsidRPr="00C53371" w:rsidRDefault="003A7FB9" w:rsidP="00C53371">
      <w:pPr>
        <w:rPr>
          <w:lang w:eastAsia="en-AU"/>
        </w:rPr>
      </w:pPr>
    </w:p>
    <w:p w14:paraId="61F9B378" w14:textId="4D687D7B" w:rsidR="003A7FB9" w:rsidRPr="00C53371" w:rsidRDefault="003A7FB9" w:rsidP="00C53371">
      <w:pPr>
        <w:rPr>
          <w:i/>
          <w:lang w:eastAsia="en-AU"/>
        </w:rPr>
      </w:pPr>
      <w:r w:rsidRPr="00C53371">
        <w:rPr>
          <w:i/>
          <w:lang w:eastAsia="en-AU"/>
        </w:rPr>
        <w:t xml:space="preserve">Activity 2.1.1: </w:t>
      </w:r>
      <w:hyperlink r:id="rId9" w:anchor="RANGE!B32" w:history="1">
        <w:r w:rsidRPr="00C53371">
          <w:rPr>
            <w:i/>
            <w:lang w:eastAsia="en-AU"/>
          </w:rPr>
          <w:t xml:space="preserve">Document the catch of bigeye tuna, shark, billfish, baitfish and other species in the handline and longline fisheries (See FIP action 2.1.3). </w:t>
        </w:r>
      </w:hyperlink>
    </w:p>
    <w:p w14:paraId="560A58CB" w14:textId="77777777" w:rsidR="003A7FB9" w:rsidRDefault="003A7FB9" w:rsidP="00C53371">
      <w:pPr>
        <w:rPr>
          <w:rFonts w:asciiTheme="minorHAnsi" w:hAnsiTheme="minorHAnsi" w:cs="Arial"/>
        </w:rPr>
      </w:pPr>
    </w:p>
    <w:p w14:paraId="3A266CE5" w14:textId="4E1CC5D0" w:rsidR="00136971" w:rsidRDefault="00D32350" w:rsidP="00C53371">
      <w:pPr>
        <w:rPr>
          <w:rFonts w:cs="Arial"/>
          <w:color w:val="FFC000"/>
          <w:lang w:val="en-US"/>
        </w:rPr>
      </w:pPr>
      <w:r w:rsidRPr="00C53371">
        <w:rPr>
          <w:rFonts w:cs="Arial"/>
          <w:b/>
        </w:rPr>
        <w:t xml:space="preserve">Milestone 16: </w:t>
      </w:r>
      <w:r w:rsidRPr="00C53371">
        <w:rPr>
          <w:rFonts w:cs="Arial"/>
          <w:b/>
          <w:lang w:val="en-US"/>
        </w:rPr>
        <w:t>Establish an observer scheme to monitor all catches of retained species and document the level of discarding from the handline and longline fisheries (</w:t>
      </w:r>
      <w:r w:rsidR="00136971" w:rsidRPr="00C53371">
        <w:rPr>
          <w:rFonts w:cs="Arial"/>
          <w:b/>
          <w:lang w:val="en-US"/>
        </w:rPr>
        <w:t>Projected</w:t>
      </w:r>
      <w:r w:rsidR="00326242" w:rsidRPr="00C53371">
        <w:rPr>
          <w:rFonts w:cs="Arial"/>
          <w:b/>
          <w:lang w:val="en-US"/>
        </w:rPr>
        <w:t xml:space="preserve"> milestone completion: </w:t>
      </w:r>
      <w:r w:rsidRPr="00C53371">
        <w:rPr>
          <w:rFonts w:cs="Arial"/>
          <w:b/>
          <w:lang w:val="en-US"/>
        </w:rPr>
        <w:t xml:space="preserve">Q4 2015). </w:t>
      </w:r>
      <w:r w:rsidR="00326242">
        <w:rPr>
          <w:rFonts w:cs="Arial"/>
          <w:lang w:val="en-US"/>
        </w:rPr>
        <w:t>Commitment from industry/W</w:t>
      </w:r>
      <w:r w:rsidR="000C0329">
        <w:rPr>
          <w:rFonts w:cs="Arial"/>
          <w:lang w:val="en-US"/>
        </w:rPr>
        <w:t>W</w:t>
      </w:r>
      <w:r w:rsidR="00326242">
        <w:rPr>
          <w:rFonts w:cs="Arial"/>
          <w:lang w:val="en-US"/>
        </w:rPr>
        <w:t xml:space="preserve">F to support the role out of an observer scheme. Recommended coverage of 5-10%, which based on WCPFC </w:t>
      </w:r>
      <w:r w:rsidR="00326242">
        <w:rPr>
          <w:rFonts w:cs="Arial"/>
          <w:lang w:val="en-US"/>
        </w:rPr>
        <w:tab/>
        <w:t>Part 1 Report</w:t>
      </w:r>
      <w:r w:rsidR="000C0329">
        <w:rPr>
          <w:rFonts w:cs="Arial"/>
          <w:lang w:val="en-US"/>
        </w:rPr>
        <w:t xml:space="preserve"> would be for 1,734 handline and longline vessels ~ 200 observers. WWF</w:t>
      </w:r>
      <w:r w:rsidR="000C0C2A">
        <w:rPr>
          <w:rFonts w:cs="Arial"/>
          <w:lang w:val="en-US"/>
        </w:rPr>
        <w:t>-CTP with WWF-VN and industry partners</w:t>
      </w:r>
      <w:r w:rsidR="000C0329">
        <w:rPr>
          <w:rFonts w:cs="Arial"/>
          <w:lang w:val="en-US"/>
        </w:rPr>
        <w:t xml:space="preserve"> proposing to develop a training schedule and observer training for around 30 + observers as a pilot.  Some broad views was that there were insufficient scientists available to support an observer programme, dedicated specialist observer programme would be beneficial, with training the SPC</w:t>
      </w:r>
      <w:r w:rsidR="0068514E">
        <w:rPr>
          <w:rFonts w:cs="Arial"/>
          <w:lang w:val="en-US"/>
        </w:rPr>
        <w:t xml:space="preserve"> </w:t>
      </w:r>
      <w:r w:rsidR="0068514E" w:rsidRPr="00DC6F85">
        <w:rPr>
          <w:rFonts w:eastAsia="Calibri"/>
        </w:rPr>
        <w:t>Pacific Islands Regional Fisheries Observer</w:t>
      </w:r>
      <w:r w:rsidR="000C0329">
        <w:rPr>
          <w:rFonts w:cs="Arial"/>
          <w:lang w:val="en-US"/>
        </w:rPr>
        <w:t xml:space="preserve"> </w:t>
      </w:r>
      <w:r w:rsidR="0068514E">
        <w:rPr>
          <w:rFonts w:cs="Arial"/>
          <w:lang w:val="en-US"/>
        </w:rPr>
        <w:t>(</w:t>
      </w:r>
      <w:r w:rsidR="000C0329">
        <w:rPr>
          <w:rFonts w:cs="Arial"/>
          <w:lang w:val="en-US"/>
        </w:rPr>
        <w:t>PIRFO</w:t>
      </w:r>
      <w:r w:rsidR="0068514E">
        <w:rPr>
          <w:rFonts w:cs="Arial"/>
          <w:lang w:val="en-US"/>
        </w:rPr>
        <w:t>)</w:t>
      </w:r>
      <w:r w:rsidR="000C0329">
        <w:rPr>
          <w:rFonts w:cs="Arial"/>
          <w:lang w:val="en-US"/>
        </w:rPr>
        <w:t xml:space="preserve"> Standards</w:t>
      </w:r>
      <w:r w:rsidR="003E4170">
        <w:rPr>
          <w:rFonts w:cs="Arial"/>
          <w:lang w:val="en-US"/>
        </w:rPr>
        <w:t>,</w:t>
      </w:r>
      <w:r w:rsidR="000C0329">
        <w:rPr>
          <w:rFonts w:cs="Arial"/>
          <w:lang w:val="en-US"/>
        </w:rPr>
        <w:t xml:space="preserve"> but </w:t>
      </w:r>
      <w:r w:rsidR="003E4170">
        <w:rPr>
          <w:rFonts w:cs="Arial"/>
          <w:lang w:val="en-US"/>
        </w:rPr>
        <w:t xml:space="preserve">also exploring the option of a fisher observer scheme. The Pacific Island standing payment rate for observer coverage of US$ 35/day was seen as acceptable. </w:t>
      </w:r>
      <w:r w:rsidR="003E4170" w:rsidRPr="00C53371">
        <w:rPr>
          <w:rFonts w:cs="Arial"/>
          <w:color w:val="FFC000"/>
          <w:lang w:val="en-US"/>
        </w:rPr>
        <w:t>Not commenced</w:t>
      </w:r>
    </w:p>
    <w:p w14:paraId="36139695" w14:textId="77777777" w:rsidR="003E4170" w:rsidRDefault="003E4170" w:rsidP="00C53371">
      <w:pPr>
        <w:rPr>
          <w:rFonts w:cs="Arial"/>
          <w:color w:val="FFC000"/>
          <w:lang w:val="en-US"/>
        </w:rPr>
      </w:pPr>
    </w:p>
    <w:p w14:paraId="2884AA52" w14:textId="2C96502D" w:rsidR="003E4170" w:rsidRPr="00C53371" w:rsidRDefault="003E4170" w:rsidP="00C53371">
      <w:pPr>
        <w:rPr>
          <w:color w:val="0070C0"/>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9</w:t>
      </w:r>
      <w:r w:rsidRPr="00C53371">
        <w:rPr>
          <w:rFonts w:ascii="Rockwell Extra Bold" w:hAnsi="Rockwell Extra Bold"/>
          <w:color w:val="0070C0"/>
          <w:lang w:val="en-US"/>
        </w:rPr>
        <w:t xml:space="preserve">: Observer programme to be developed by </w:t>
      </w:r>
      <w:r w:rsidR="000C0C2A">
        <w:rPr>
          <w:rFonts w:ascii="Rockwell Extra Bold" w:hAnsi="Rockwell Extra Bold"/>
          <w:color w:val="0070C0"/>
          <w:lang w:val="en-US"/>
        </w:rPr>
        <w:t>WWF-CTI/VN</w:t>
      </w:r>
      <w:r w:rsidRPr="00C53371">
        <w:rPr>
          <w:rFonts w:ascii="Rockwell Extra Bold" w:hAnsi="Rockwell Extra Bold"/>
          <w:color w:val="0070C0"/>
          <w:lang w:val="en-US"/>
        </w:rPr>
        <w:t xml:space="preserve"> in cooperation with Private sector and DARD Provinces. Standards to conform to PIRFO</w:t>
      </w:r>
    </w:p>
    <w:p w14:paraId="31D70A97" w14:textId="77777777" w:rsidR="00136971" w:rsidRPr="00C53371" w:rsidRDefault="00136971" w:rsidP="00C53371">
      <w:pPr>
        <w:rPr>
          <w:rFonts w:cs="Arial"/>
          <w:lang w:val="en-US"/>
        </w:rPr>
      </w:pPr>
    </w:p>
    <w:p w14:paraId="0597A0FD" w14:textId="61436CDE" w:rsidR="00D32350" w:rsidRDefault="00D32350" w:rsidP="00C53371">
      <w:pPr>
        <w:rPr>
          <w:rFonts w:cs="Arial"/>
          <w:color w:val="92D050"/>
          <w:lang w:val="en-US"/>
        </w:rPr>
      </w:pPr>
      <w:r w:rsidRPr="00C53371">
        <w:rPr>
          <w:rFonts w:cs="Arial"/>
          <w:b/>
          <w:lang w:val="en-US"/>
        </w:rPr>
        <w:t>Milestone 17: Extend port sampling procedures to cover retained species (and informed by the observer scheme) (</w:t>
      </w:r>
      <w:r w:rsidR="003E4170" w:rsidRPr="00C53371">
        <w:rPr>
          <w:rFonts w:cs="Arial"/>
          <w:b/>
          <w:lang w:val="en-US"/>
        </w:rPr>
        <w:t xml:space="preserve">Projected milestone completion: </w:t>
      </w:r>
      <w:r w:rsidRPr="00C53371">
        <w:rPr>
          <w:rFonts w:cs="Arial"/>
          <w:b/>
          <w:lang w:val="en-US"/>
        </w:rPr>
        <w:t>Q4 2015</w:t>
      </w:r>
      <w:r w:rsidR="003E4170" w:rsidRPr="00C53371">
        <w:rPr>
          <w:rFonts w:cs="Arial"/>
          <w:b/>
          <w:lang w:val="en-US"/>
        </w:rPr>
        <w:t xml:space="preserve">). </w:t>
      </w:r>
      <w:r w:rsidR="003E4170" w:rsidRPr="00C53371">
        <w:rPr>
          <w:rFonts w:cs="Arial"/>
          <w:color w:val="70AD47" w:themeColor="accent6"/>
          <w:lang w:val="en-US"/>
        </w:rPr>
        <w:t>This milestone is being achieved through successful application by DARD Province and supported by WPEA</w:t>
      </w:r>
      <w:r w:rsidR="003E4170" w:rsidRPr="00C53371">
        <w:rPr>
          <w:rFonts w:cs="Arial"/>
          <w:color w:val="92D050"/>
          <w:lang w:val="en-US"/>
        </w:rPr>
        <w:t>.</w:t>
      </w:r>
    </w:p>
    <w:p w14:paraId="35F216A3" w14:textId="77777777" w:rsidR="0068514E" w:rsidRPr="00C53371" w:rsidRDefault="0068514E" w:rsidP="00C53371">
      <w:pPr>
        <w:rPr>
          <w:rFonts w:cs="Arial"/>
          <w:color w:val="0070C0"/>
          <w:lang w:val="en-US"/>
        </w:rPr>
      </w:pPr>
    </w:p>
    <w:p w14:paraId="235B3505" w14:textId="3D8600A4" w:rsidR="0068514E" w:rsidRPr="00C53371" w:rsidRDefault="0068514E" w:rsidP="00C53371">
      <w:pPr>
        <w:rPr>
          <w:rFonts w:cs="Arial"/>
          <w:color w:val="0070C0"/>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10</w:t>
      </w:r>
      <w:r w:rsidRPr="00C53371">
        <w:rPr>
          <w:rFonts w:ascii="Rockwell Extra Bold" w:hAnsi="Rockwell Extra Bold"/>
          <w:color w:val="0070C0"/>
          <w:lang w:val="en-US"/>
        </w:rPr>
        <w:t>: Evaluate port sampling data to assess data gaps which need resolving through the observer programme</w:t>
      </w:r>
    </w:p>
    <w:p w14:paraId="21BE198D" w14:textId="77777777" w:rsidR="00136971" w:rsidRPr="00C53371" w:rsidRDefault="00136971" w:rsidP="00C53371">
      <w:pPr>
        <w:rPr>
          <w:rFonts w:cs="Arial"/>
          <w:lang w:val="en-US"/>
        </w:rPr>
      </w:pPr>
    </w:p>
    <w:p w14:paraId="2507B9A4" w14:textId="7B77981D" w:rsidR="00D32350" w:rsidRDefault="00D32350" w:rsidP="00C53371">
      <w:pPr>
        <w:rPr>
          <w:rFonts w:cs="Arial"/>
          <w:color w:val="FFC000"/>
          <w:lang w:val="en-US"/>
        </w:rPr>
      </w:pPr>
      <w:r w:rsidRPr="00C53371">
        <w:rPr>
          <w:rFonts w:cs="Arial"/>
          <w:b/>
          <w:lang w:val="en-US"/>
        </w:rPr>
        <w:t>Milestone 18: Document observer data and port sampling verification, and prepare summary reports of main and vulnerable species (retained) interactions o</w:t>
      </w:r>
      <w:r w:rsidR="003E4170" w:rsidRPr="00C53371">
        <w:rPr>
          <w:rFonts w:cs="Arial"/>
          <w:b/>
          <w:lang w:val="en-US"/>
        </w:rPr>
        <w:t xml:space="preserve">ther than bigeye tuna (Q4 2015). </w:t>
      </w:r>
      <w:r w:rsidR="003E4170">
        <w:rPr>
          <w:rFonts w:cs="Arial"/>
          <w:lang w:val="en-US"/>
        </w:rPr>
        <w:t xml:space="preserve">To be developed along with milestone 16. </w:t>
      </w:r>
      <w:r w:rsidR="003E4170" w:rsidRPr="0058477E">
        <w:rPr>
          <w:rFonts w:cs="Arial"/>
          <w:color w:val="FFC000"/>
          <w:lang w:val="en-US"/>
        </w:rPr>
        <w:t>Not commenced</w:t>
      </w:r>
    </w:p>
    <w:p w14:paraId="78044920" w14:textId="77777777" w:rsidR="0068514E" w:rsidRDefault="0068514E" w:rsidP="00C53371">
      <w:pPr>
        <w:rPr>
          <w:rFonts w:cs="Arial"/>
          <w:color w:val="FFC000"/>
          <w:lang w:val="en-US"/>
        </w:rPr>
      </w:pPr>
    </w:p>
    <w:p w14:paraId="6E767214" w14:textId="5CD8B3DE" w:rsidR="0068514E" w:rsidRPr="00C53371" w:rsidRDefault="0068514E"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11</w:t>
      </w:r>
      <w:r w:rsidRPr="00C53371">
        <w:rPr>
          <w:rFonts w:ascii="Rockwell Extra Bold" w:hAnsi="Rockwell Extra Bold"/>
          <w:color w:val="0070C0"/>
          <w:lang w:val="en-US"/>
        </w:rPr>
        <w:t>: Observer programme to include capacity building for Provincial DARD staff – Training, Training of Trainers and Observer Debriefers.</w:t>
      </w:r>
    </w:p>
    <w:p w14:paraId="57763E78" w14:textId="77777777" w:rsidR="0068514E" w:rsidRPr="00C53371" w:rsidRDefault="0068514E" w:rsidP="00C53371">
      <w:pPr>
        <w:rPr>
          <w:rFonts w:cs="Arial"/>
        </w:rPr>
      </w:pPr>
    </w:p>
    <w:p w14:paraId="0C8C8E35" w14:textId="7011D5C2" w:rsidR="00B92B05" w:rsidRPr="00C53371" w:rsidRDefault="0068514E" w:rsidP="00C53371">
      <w:pPr>
        <w:rPr>
          <w:rFonts w:asciiTheme="minorHAnsi" w:hAnsiTheme="minorHAnsi" w:cs="Arial"/>
          <w:bCs/>
          <w:i/>
          <w:lang w:val="en-US"/>
        </w:rPr>
      </w:pPr>
      <w:r w:rsidRPr="00C53371">
        <w:rPr>
          <w:rFonts w:asciiTheme="minorHAnsi" w:hAnsiTheme="minorHAnsi" w:cs="Arial"/>
          <w:bCs/>
          <w:i/>
        </w:rPr>
        <w:t xml:space="preserve">Activity 2.1.2: </w:t>
      </w:r>
      <w:r w:rsidRPr="00C53371">
        <w:rPr>
          <w:rFonts w:asciiTheme="minorHAnsi" w:hAnsiTheme="minorHAnsi" w:cs="Arial"/>
          <w:bCs/>
          <w:i/>
          <w:lang w:val="en-US"/>
        </w:rPr>
        <w:t>Undertake retained species and bycatch management strategy for all billfish and bait stocks (e.g. squid and flying fish) and any other retained or bycatch species, if data shows catch rates to be 5% or more</w:t>
      </w:r>
    </w:p>
    <w:p w14:paraId="6D2DC6DA" w14:textId="77777777" w:rsidR="0068514E" w:rsidRDefault="0068514E" w:rsidP="00C53371">
      <w:pPr>
        <w:rPr>
          <w:rFonts w:asciiTheme="minorHAnsi" w:hAnsiTheme="minorHAnsi" w:cs="Arial"/>
          <w:bCs/>
          <w:lang w:val="en-US"/>
        </w:rPr>
      </w:pPr>
    </w:p>
    <w:p w14:paraId="3C89319A" w14:textId="7FA520B2" w:rsidR="00D32350" w:rsidRPr="00C53371" w:rsidRDefault="00D32350" w:rsidP="00C53371">
      <w:pPr>
        <w:rPr>
          <w:rFonts w:asciiTheme="minorHAnsi" w:hAnsiTheme="minorHAnsi" w:cs="Arial"/>
        </w:rPr>
      </w:pPr>
      <w:r w:rsidRPr="00C53371">
        <w:rPr>
          <w:rFonts w:asciiTheme="minorHAnsi" w:hAnsiTheme="minorHAnsi" w:cs="Arial"/>
          <w:b/>
        </w:rPr>
        <w:t xml:space="preserve">Milestone 19: </w:t>
      </w:r>
      <w:r w:rsidRPr="00C53371">
        <w:rPr>
          <w:rFonts w:asciiTheme="minorHAnsi" w:hAnsiTheme="minorHAnsi" w:cs="Arial"/>
          <w:b/>
          <w:lang w:val="en-US"/>
        </w:rPr>
        <w:t>Training in risk assessment and the application of EAFM (Q1 2016)</w:t>
      </w:r>
      <w:r w:rsidR="0068514E" w:rsidRPr="00C53371">
        <w:rPr>
          <w:rFonts w:asciiTheme="minorHAnsi" w:hAnsiTheme="minorHAnsi" w:cs="Arial"/>
          <w:b/>
          <w:lang w:val="en-US"/>
        </w:rPr>
        <w:t xml:space="preserve">. </w:t>
      </w:r>
      <w:r w:rsidR="0068514E" w:rsidRPr="0058477E">
        <w:rPr>
          <w:rFonts w:cs="Arial"/>
          <w:color w:val="FFC000"/>
          <w:lang w:val="en-US"/>
        </w:rPr>
        <w:t>Not commenced</w:t>
      </w:r>
    </w:p>
    <w:p w14:paraId="373F4E0E" w14:textId="77777777" w:rsidR="0068514E" w:rsidRPr="00C53371" w:rsidRDefault="0068514E" w:rsidP="00C53371">
      <w:pPr>
        <w:rPr>
          <w:rFonts w:asciiTheme="minorHAnsi" w:hAnsiTheme="minorHAnsi" w:cs="Arial"/>
          <w:lang w:val="en-US"/>
        </w:rPr>
      </w:pPr>
    </w:p>
    <w:p w14:paraId="7640A607" w14:textId="5DB62EC6" w:rsidR="00D32350" w:rsidRPr="00C53371" w:rsidRDefault="00D32350" w:rsidP="00C53371">
      <w:pPr>
        <w:rPr>
          <w:rFonts w:asciiTheme="minorHAnsi" w:hAnsiTheme="minorHAnsi" w:cs="Arial"/>
        </w:rPr>
      </w:pPr>
      <w:r w:rsidRPr="00C53371">
        <w:rPr>
          <w:rFonts w:asciiTheme="minorHAnsi" w:hAnsiTheme="minorHAnsi" w:cs="Arial"/>
          <w:b/>
          <w:lang w:val="en-US"/>
        </w:rPr>
        <w:t>Milestone 20: Workshop to determine risks to commercial, bycatch, baitfish and ETP species (Q2 2016)</w:t>
      </w:r>
      <w:r w:rsidR="0068514E" w:rsidRPr="00C53371">
        <w:rPr>
          <w:rFonts w:asciiTheme="minorHAnsi" w:hAnsiTheme="minorHAnsi" w:cs="Arial"/>
          <w:b/>
          <w:lang w:val="en-US"/>
        </w:rPr>
        <w:t>.</w:t>
      </w:r>
      <w:r w:rsidR="0068514E">
        <w:rPr>
          <w:rFonts w:asciiTheme="minorHAnsi" w:hAnsiTheme="minorHAnsi" w:cs="Arial"/>
          <w:lang w:val="en-US"/>
        </w:rPr>
        <w:t xml:space="preserve"> </w:t>
      </w:r>
      <w:r w:rsidR="0068514E" w:rsidRPr="0058477E">
        <w:rPr>
          <w:rFonts w:cs="Arial"/>
          <w:color w:val="FFC000"/>
          <w:lang w:val="en-US"/>
        </w:rPr>
        <w:t>Not commenced</w:t>
      </w:r>
    </w:p>
    <w:p w14:paraId="12A24961" w14:textId="77777777" w:rsidR="0068514E" w:rsidRPr="00C53371" w:rsidRDefault="0068514E" w:rsidP="00C53371">
      <w:pPr>
        <w:rPr>
          <w:rFonts w:asciiTheme="minorHAnsi" w:hAnsiTheme="minorHAnsi" w:cs="Arial"/>
          <w:lang w:val="en-US"/>
        </w:rPr>
      </w:pPr>
    </w:p>
    <w:p w14:paraId="292E4684" w14:textId="304C3B60" w:rsidR="00D32350" w:rsidRPr="00C53371" w:rsidRDefault="00D32350" w:rsidP="00C53371">
      <w:pPr>
        <w:rPr>
          <w:rFonts w:asciiTheme="minorHAnsi" w:hAnsiTheme="minorHAnsi" w:cs="Arial"/>
        </w:rPr>
      </w:pPr>
      <w:r w:rsidRPr="00C53371">
        <w:rPr>
          <w:rFonts w:asciiTheme="minorHAnsi" w:hAnsiTheme="minorHAnsi" w:cs="Arial"/>
          <w:b/>
          <w:lang w:val="en-US"/>
        </w:rPr>
        <w:t>Milestone 21: Workshop to determine management mitigation measures. (Q3 2016)</w:t>
      </w:r>
      <w:r w:rsidR="0068514E" w:rsidRPr="00C53371">
        <w:rPr>
          <w:rFonts w:asciiTheme="minorHAnsi" w:hAnsiTheme="minorHAnsi" w:cs="Arial"/>
          <w:b/>
          <w:lang w:val="en-US"/>
        </w:rPr>
        <w:t>.</w:t>
      </w:r>
      <w:r w:rsidR="0068514E">
        <w:rPr>
          <w:rFonts w:asciiTheme="minorHAnsi" w:hAnsiTheme="minorHAnsi" w:cs="Arial"/>
          <w:lang w:val="en-US"/>
        </w:rPr>
        <w:t xml:space="preserve"> </w:t>
      </w:r>
      <w:r w:rsidR="0068514E" w:rsidRPr="0058477E">
        <w:rPr>
          <w:rFonts w:cs="Arial"/>
          <w:color w:val="FFC000"/>
          <w:lang w:val="en-US"/>
        </w:rPr>
        <w:t>Not commenced</w:t>
      </w:r>
    </w:p>
    <w:p w14:paraId="76E5BCFE" w14:textId="77777777" w:rsidR="0068514E" w:rsidRPr="00C53371" w:rsidRDefault="0068514E" w:rsidP="00C53371">
      <w:pPr>
        <w:rPr>
          <w:rFonts w:asciiTheme="minorHAnsi" w:hAnsiTheme="minorHAnsi" w:cs="Arial"/>
          <w:lang w:val="en-US"/>
        </w:rPr>
      </w:pPr>
    </w:p>
    <w:p w14:paraId="6F54060D" w14:textId="79350886" w:rsidR="00D32350" w:rsidRPr="00C53371" w:rsidRDefault="00D32350" w:rsidP="00C53371">
      <w:pPr>
        <w:rPr>
          <w:rFonts w:asciiTheme="minorHAnsi" w:hAnsiTheme="minorHAnsi" w:cs="Arial"/>
        </w:rPr>
      </w:pPr>
      <w:r w:rsidRPr="00C53371">
        <w:rPr>
          <w:rFonts w:asciiTheme="minorHAnsi" w:hAnsiTheme="minorHAnsi" w:cs="Arial"/>
          <w:b/>
          <w:lang w:val="en-US"/>
        </w:rPr>
        <w:t>Milestone 22: Implement retained species mitigation measures (other than those covered already by CMMs) where necessary (Q1 2017)</w:t>
      </w:r>
      <w:r w:rsidR="0068514E" w:rsidRPr="00C53371">
        <w:rPr>
          <w:rFonts w:asciiTheme="minorHAnsi" w:hAnsiTheme="minorHAnsi" w:cs="Arial"/>
          <w:b/>
          <w:lang w:val="en-US"/>
        </w:rPr>
        <w:t>.</w:t>
      </w:r>
      <w:r w:rsidR="0068514E">
        <w:rPr>
          <w:rFonts w:asciiTheme="minorHAnsi" w:hAnsiTheme="minorHAnsi" w:cs="Arial"/>
          <w:lang w:val="en-US"/>
        </w:rPr>
        <w:t xml:space="preserve"> </w:t>
      </w:r>
      <w:r w:rsidR="0068514E" w:rsidRPr="0058477E">
        <w:rPr>
          <w:rFonts w:cs="Arial"/>
          <w:color w:val="FFC000"/>
          <w:lang w:val="en-US"/>
        </w:rPr>
        <w:t>Not commenced</w:t>
      </w:r>
    </w:p>
    <w:p w14:paraId="6690434C" w14:textId="77777777" w:rsidR="0068514E" w:rsidRPr="00C53371" w:rsidRDefault="0068514E" w:rsidP="00C53371">
      <w:pPr>
        <w:rPr>
          <w:rFonts w:asciiTheme="minorHAnsi" w:hAnsiTheme="minorHAnsi" w:cs="Arial"/>
          <w:lang w:val="en-US"/>
        </w:rPr>
      </w:pPr>
    </w:p>
    <w:p w14:paraId="0579013C" w14:textId="25F5FB9C" w:rsidR="00D32350" w:rsidRPr="00C53371" w:rsidRDefault="00D32350" w:rsidP="00C53371">
      <w:pPr>
        <w:rPr>
          <w:rFonts w:asciiTheme="minorHAnsi" w:hAnsiTheme="minorHAnsi" w:cs="Arial"/>
        </w:rPr>
      </w:pPr>
      <w:r w:rsidRPr="00C53371">
        <w:rPr>
          <w:rFonts w:asciiTheme="minorHAnsi" w:hAnsiTheme="minorHAnsi" w:cs="Arial"/>
          <w:b/>
          <w:lang w:val="en-US"/>
        </w:rPr>
        <w:t>Milestone 23: Evaluate the effectiveness of management mitigation measures for vulnerable retained and bait species.  (Q4 2017)</w:t>
      </w:r>
      <w:r w:rsidR="0068514E" w:rsidRPr="00C53371">
        <w:rPr>
          <w:rFonts w:asciiTheme="minorHAnsi" w:hAnsiTheme="minorHAnsi" w:cs="Arial"/>
          <w:b/>
          <w:lang w:val="en-US"/>
        </w:rPr>
        <w:t>.</w:t>
      </w:r>
      <w:r w:rsidR="0068514E">
        <w:rPr>
          <w:rFonts w:asciiTheme="minorHAnsi" w:hAnsiTheme="minorHAnsi" w:cs="Arial"/>
          <w:lang w:val="en-US"/>
        </w:rPr>
        <w:t xml:space="preserve"> </w:t>
      </w:r>
      <w:r w:rsidR="0068514E" w:rsidRPr="0058477E">
        <w:rPr>
          <w:rFonts w:cs="Arial"/>
          <w:color w:val="FFC000"/>
          <w:lang w:val="en-US"/>
        </w:rPr>
        <w:t>Not commenced</w:t>
      </w:r>
    </w:p>
    <w:p w14:paraId="10329B20" w14:textId="77777777" w:rsidR="0068514E" w:rsidRPr="00C53371" w:rsidRDefault="0068514E" w:rsidP="00C53371">
      <w:pPr>
        <w:rPr>
          <w:rFonts w:asciiTheme="minorHAnsi" w:hAnsiTheme="minorHAnsi" w:cs="Arial"/>
        </w:rPr>
      </w:pPr>
    </w:p>
    <w:p w14:paraId="5E9915F0" w14:textId="77777777" w:rsidR="0068514E" w:rsidRPr="00C53371" w:rsidRDefault="0068514E" w:rsidP="00C53371">
      <w:bookmarkStart w:id="8" w:name="_Toc366075681"/>
      <w:r w:rsidRPr="00C53371">
        <w:t>Outcome 2.2: Shark management measures implemented</w:t>
      </w:r>
      <w:bookmarkEnd w:id="8"/>
    </w:p>
    <w:p w14:paraId="58D361A7" w14:textId="77777777" w:rsidR="0068514E" w:rsidRDefault="0068514E" w:rsidP="00C53371"/>
    <w:p w14:paraId="736AADC3" w14:textId="31EB7B05" w:rsidR="0068514E" w:rsidRPr="00C53371" w:rsidRDefault="0068514E" w:rsidP="00C53371">
      <w:pPr>
        <w:rPr>
          <w:i/>
        </w:rPr>
      </w:pPr>
      <w:r w:rsidRPr="00C53371">
        <w:rPr>
          <w:i/>
        </w:rPr>
        <w:t>Activity 2.2.1: If certain sharks (Oceanic and silky) are proved to be found in the fishery and are retained in the LL and HL fisheries, implement a partial strategy consistent with CMM 2010-07. Implement full strategy to prevent their retention capture of oceanic whitetip (CMM 2011-03/CITES App 2) and scalloped, great and smooth hammerheads (CITES App 2).</w:t>
      </w:r>
    </w:p>
    <w:p w14:paraId="405627D9" w14:textId="77777777" w:rsidR="0068514E" w:rsidRDefault="0068514E" w:rsidP="00C53371">
      <w:pPr>
        <w:rPr>
          <w:lang w:val="en-US"/>
        </w:rPr>
      </w:pPr>
    </w:p>
    <w:p w14:paraId="2FBE0E03" w14:textId="4FF5266B" w:rsidR="00D32350" w:rsidRPr="00C53371" w:rsidRDefault="00D32350" w:rsidP="00C53371">
      <w:r w:rsidRPr="00C53371">
        <w:rPr>
          <w:b/>
        </w:rPr>
        <w:t xml:space="preserve">Milestone 24: </w:t>
      </w:r>
      <w:r w:rsidRPr="00C53371">
        <w:rPr>
          <w:b/>
          <w:lang w:val="en-US"/>
        </w:rPr>
        <w:t>Implement shark CMMs 2010-07, CMM 2011-03, CMM 2013-05 and CITES App 2 including all data collection requirements (Q1 2014).</w:t>
      </w:r>
      <w:r w:rsidRPr="0068514E">
        <w:rPr>
          <w:lang w:val="en-US"/>
        </w:rPr>
        <w:t xml:space="preserve"> </w:t>
      </w:r>
      <w:r>
        <w:rPr>
          <w:lang w:val="en-US"/>
        </w:rPr>
        <w:t xml:space="preserve">  These </w:t>
      </w:r>
      <w:r w:rsidRPr="0068514E">
        <w:rPr>
          <w:lang w:val="en-US"/>
        </w:rPr>
        <w:t>WCPFC CMM and MUST be applied by July 2014. Indications are VN not complied</w:t>
      </w:r>
      <w:r>
        <w:rPr>
          <w:lang w:val="en-US"/>
        </w:rPr>
        <w:t xml:space="preserve">. </w:t>
      </w:r>
      <w:r w:rsidRPr="0068514E">
        <w:rPr>
          <w:lang w:val="en-US"/>
        </w:rPr>
        <w:t>T</w:t>
      </w:r>
      <w:r>
        <w:rPr>
          <w:lang w:val="en-US"/>
        </w:rPr>
        <w:t>here is also a need to design a</w:t>
      </w:r>
      <w:r w:rsidRPr="0068514E">
        <w:rPr>
          <w:lang w:val="en-US"/>
        </w:rPr>
        <w:t xml:space="preserve"> NPOA for sharks as part of outcome for Milestone 24</w:t>
      </w:r>
      <w:r>
        <w:rPr>
          <w:lang w:val="en-US"/>
        </w:rPr>
        <w:t xml:space="preserve">. </w:t>
      </w:r>
      <w:r w:rsidRPr="0058477E">
        <w:rPr>
          <w:rFonts w:asciiTheme="minorHAnsi" w:hAnsiTheme="minorHAnsi" w:cs="Arial"/>
          <w:color w:val="FF0000"/>
        </w:rPr>
        <w:t xml:space="preserve">This milestone </w:t>
      </w:r>
      <w:r>
        <w:rPr>
          <w:rFonts w:asciiTheme="minorHAnsi" w:hAnsiTheme="minorHAnsi" w:cs="Arial"/>
          <w:color w:val="FF0000"/>
        </w:rPr>
        <w:t xml:space="preserve">is has not </w:t>
      </w:r>
      <w:r w:rsidRPr="0058477E">
        <w:rPr>
          <w:rFonts w:asciiTheme="minorHAnsi" w:hAnsiTheme="minorHAnsi" w:cs="Arial"/>
          <w:color w:val="FF0000"/>
        </w:rPr>
        <w:t>been achieved</w:t>
      </w:r>
      <w:r>
        <w:t>.</w:t>
      </w:r>
    </w:p>
    <w:p w14:paraId="73E7BE69" w14:textId="1EE1FEC8" w:rsidR="00D32350" w:rsidRPr="0068514E" w:rsidRDefault="00D32350" w:rsidP="00C53371"/>
    <w:p w14:paraId="723C3E6D" w14:textId="5BC8C1A6" w:rsidR="0068514E" w:rsidRPr="00C53371" w:rsidRDefault="00D32350"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12</w:t>
      </w:r>
      <w:r w:rsidRPr="00C53371">
        <w:rPr>
          <w:rFonts w:ascii="Rockwell Extra Bold" w:hAnsi="Rockwell Extra Bold"/>
          <w:color w:val="0070C0"/>
          <w:lang w:val="en-US"/>
        </w:rPr>
        <w:t>: Implement WCPFC Shark CMMs</w:t>
      </w:r>
    </w:p>
    <w:p w14:paraId="73E72D4B" w14:textId="77777777" w:rsidR="00D32350" w:rsidRPr="00C53371" w:rsidRDefault="00D32350" w:rsidP="00C53371">
      <w:pPr>
        <w:rPr>
          <w:rFonts w:ascii="Rockwell Extra Bold" w:hAnsi="Rockwell Extra Bold"/>
          <w:color w:val="0070C0"/>
          <w:lang w:val="en-US"/>
        </w:rPr>
      </w:pPr>
    </w:p>
    <w:p w14:paraId="569C50BB" w14:textId="38D1D420" w:rsidR="00D32350" w:rsidRPr="00C53371" w:rsidRDefault="00D32350"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13</w:t>
      </w:r>
      <w:r w:rsidRPr="00C53371">
        <w:rPr>
          <w:rFonts w:ascii="Rockwell Extra Bold" w:hAnsi="Rockwell Extra Bold"/>
          <w:color w:val="0070C0"/>
          <w:lang w:val="en-US"/>
        </w:rPr>
        <w:t>: Prepare a shark NPOA-IUU</w:t>
      </w:r>
    </w:p>
    <w:p w14:paraId="0C33CB05" w14:textId="77777777" w:rsidR="0068514E" w:rsidRDefault="0068514E" w:rsidP="00C53371">
      <w:pPr>
        <w:rPr>
          <w:lang w:val="en-US"/>
        </w:rPr>
      </w:pPr>
    </w:p>
    <w:p w14:paraId="0EF80CC2" w14:textId="32C40667" w:rsidR="00D32350" w:rsidRPr="0068514E" w:rsidRDefault="00D32350" w:rsidP="00C53371">
      <w:r w:rsidRPr="00C53371">
        <w:rPr>
          <w:b/>
          <w:lang w:val="en-US"/>
        </w:rPr>
        <w:t>Milestone 25: Ensure that all shark species are covered under observer reporting above (</w:t>
      </w:r>
      <w:r w:rsidR="00413815" w:rsidRPr="00C53371">
        <w:rPr>
          <w:b/>
          <w:lang w:val="en-US"/>
        </w:rPr>
        <w:t>Projected milestone completion:</w:t>
      </w:r>
      <w:r w:rsidRPr="00C53371">
        <w:rPr>
          <w:b/>
          <w:lang w:val="en-US"/>
        </w:rPr>
        <w:t xml:space="preserve"> Q1 2014)</w:t>
      </w:r>
      <w:r w:rsidR="00EC7192">
        <w:rPr>
          <w:b/>
          <w:lang w:val="en-US"/>
        </w:rPr>
        <w:t>.</w:t>
      </w:r>
      <w:r w:rsidRPr="0068514E">
        <w:rPr>
          <w:lang w:val="en-US"/>
        </w:rPr>
        <w:t xml:space="preserve"> </w:t>
      </w:r>
      <w:r>
        <w:rPr>
          <w:lang w:val="en-US"/>
        </w:rPr>
        <w:t>Need applying data logs of SPC</w:t>
      </w:r>
      <w:r w:rsidRPr="0068514E">
        <w:rPr>
          <w:lang w:val="en-US"/>
        </w:rPr>
        <w:t xml:space="preserve"> for observer program</w:t>
      </w:r>
      <w:r w:rsidRPr="0068514E">
        <w:rPr>
          <w:bCs/>
          <w:lang w:val="en-US"/>
        </w:rPr>
        <w:t>.</w:t>
      </w:r>
      <w:r>
        <w:rPr>
          <w:bCs/>
          <w:lang w:val="en-US"/>
        </w:rPr>
        <w:t xml:space="preserve"> </w:t>
      </w:r>
      <w:r w:rsidRPr="0058477E">
        <w:rPr>
          <w:rFonts w:asciiTheme="minorHAnsi" w:hAnsiTheme="minorHAnsi" w:cs="Arial"/>
          <w:color w:val="FF0000"/>
        </w:rPr>
        <w:t xml:space="preserve">This milestone </w:t>
      </w:r>
      <w:r>
        <w:rPr>
          <w:rFonts w:asciiTheme="minorHAnsi" w:hAnsiTheme="minorHAnsi" w:cs="Arial"/>
          <w:color w:val="FF0000"/>
        </w:rPr>
        <w:t xml:space="preserve">is has not </w:t>
      </w:r>
      <w:r w:rsidRPr="0058477E">
        <w:rPr>
          <w:rFonts w:asciiTheme="minorHAnsi" w:hAnsiTheme="minorHAnsi" w:cs="Arial"/>
          <w:color w:val="FF0000"/>
        </w:rPr>
        <w:t>been achieved</w:t>
      </w:r>
      <w:r>
        <w:t>.</w:t>
      </w:r>
    </w:p>
    <w:p w14:paraId="5D0E39B4" w14:textId="77777777" w:rsidR="0068514E" w:rsidRDefault="0068514E" w:rsidP="00C53371">
      <w:pPr>
        <w:rPr>
          <w:bCs/>
          <w:lang w:val="en-US"/>
        </w:rPr>
      </w:pPr>
      <w:r w:rsidRPr="0068514E">
        <w:rPr>
          <w:bCs/>
          <w:lang w:val="en-US"/>
        </w:rPr>
        <w:t xml:space="preserve"> </w:t>
      </w:r>
    </w:p>
    <w:p w14:paraId="1B3C994D" w14:textId="253661AE" w:rsidR="00D32350" w:rsidRDefault="00D32350" w:rsidP="00C53371">
      <w:pPr>
        <w:rPr>
          <w:rFonts w:ascii="Rockwell Extra Bold" w:hAnsi="Rockwell Extra Bold"/>
          <w:lang w:val="en-US"/>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14</w:t>
      </w:r>
      <w:r w:rsidRPr="00C53371">
        <w:rPr>
          <w:rFonts w:ascii="Rockwell Extra Bold" w:hAnsi="Rockwell Extra Bold"/>
          <w:color w:val="0070C0"/>
          <w:lang w:val="en-US"/>
        </w:rPr>
        <w:t>: Strengthen the capacity of observers and port samplers to identify shark species</w:t>
      </w:r>
      <w:r w:rsidR="00EC7192" w:rsidRPr="00C53371">
        <w:rPr>
          <w:rFonts w:ascii="Rockwell Extra Bold" w:hAnsi="Rockwell Extra Bold"/>
          <w:color w:val="0070C0"/>
          <w:lang w:val="en-US"/>
        </w:rPr>
        <w:t>.</w:t>
      </w:r>
    </w:p>
    <w:p w14:paraId="37553E58" w14:textId="77777777" w:rsidR="00D32350" w:rsidRDefault="00D32350" w:rsidP="00C53371">
      <w:pPr>
        <w:rPr>
          <w:bCs/>
          <w:lang w:val="en-US"/>
        </w:rPr>
      </w:pPr>
    </w:p>
    <w:p w14:paraId="0500ADB7" w14:textId="5A0DF292" w:rsidR="00D32350" w:rsidRPr="0068514E" w:rsidRDefault="00D32350" w:rsidP="00C53371">
      <w:r w:rsidRPr="00C53371">
        <w:rPr>
          <w:b/>
          <w:lang w:val="en-US"/>
        </w:rPr>
        <w:t>Milestone 26: Shark fisher awareness programme (</w:t>
      </w:r>
      <w:r w:rsidR="00413815" w:rsidRPr="00C53371">
        <w:rPr>
          <w:b/>
          <w:lang w:val="en-US"/>
        </w:rPr>
        <w:t xml:space="preserve">Projected milestone completion: </w:t>
      </w:r>
      <w:r w:rsidRPr="00C53371">
        <w:rPr>
          <w:b/>
          <w:lang w:val="en-US"/>
        </w:rPr>
        <w:t>Q2 2014).</w:t>
      </w:r>
      <w:r w:rsidRPr="0068514E">
        <w:rPr>
          <w:lang w:val="en-US"/>
        </w:rPr>
        <w:t xml:space="preserve"> Not achieved but planning with Vina Tuna, industry and WWF</w:t>
      </w:r>
      <w:r>
        <w:rPr>
          <w:lang w:val="en-US"/>
        </w:rPr>
        <w:t xml:space="preserve">. </w:t>
      </w:r>
      <w:r w:rsidRPr="0058477E">
        <w:rPr>
          <w:rFonts w:asciiTheme="minorHAnsi" w:hAnsiTheme="minorHAnsi" w:cs="Arial"/>
          <w:color w:val="FF0000"/>
        </w:rPr>
        <w:t xml:space="preserve">This milestone </w:t>
      </w:r>
      <w:r>
        <w:rPr>
          <w:rFonts w:asciiTheme="minorHAnsi" w:hAnsiTheme="minorHAnsi" w:cs="Arial"/>
          <w:color w:val="FF0000"/>
        </w:rPr>
        <w:t xml:space="preserve">is has not </w:t>
      </w:r>
      <w:r w:rsidRPr="0058477E">
        <w:rPr>
          <w:rFonts w:asciiTheme="minorHAnsi" w:hAnsiTheme="minorHAnsi" w:cs="Arial"/>
          <w:color w:val="FF0000"/>
        </w:rPr>
        <w:t>been achieved</w:t>
      </w:r>
      <w:r>
        <w:t>.</w:t>
      </w:r>
    </w:p>
    <w:p w14:paraId="05C89652" w14:textId="66B691B5" w:rsidR="00D32350" w:rsidRDefault="00D32350" w:rsidP="00C53371">
      <w:pPr>
        <w:rPr>
          <w:lang w:val="en-US"/>
        </w:rPr>
      </w:pPr>
      <w:r w:rsidRPr="0068514E">
        <w:rPr>
          <w:lang w:val="en-US"/>
        </w:rPr>
        <w:t xml:space="preserve"> </w:t>
      </w:r>
    </w:p>
    <w:p w14:paraId="19F0FFD6" w14:textId="7792C9F7" w:rsidR="00D32350" w:rsidRPr="00C53371" w:rsidRDefault="00D32350"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15</w:t>
      </w:r>
      <w:r w:rsidRPr="00C53371">
        <w:rPr>
          <w:rFonts w:ascii="Rockwell Extra Bold" w:hAnsi="Rockwell Extra Bold"/>
          <w:color w:val="0070C0"/>
          <w:lang w:val="en-US"/>
        </w:rPr>
        <w:t>: Strengthen the capacity of fishers identify shark species and adopt conservation controls</w:t>
      </w:r>
      <w:r w:rsidR="00EC7192">
        <w:rPr>
          <w:rFonts w:ascii="Rockwell Extra Bold" w:hAnsi="Rockwell Extra Bold"/>
          <w:color w:val="0070C0"/>
          <w:lang w:val="en-US"/>
        </w:rPr>
        <w:t>.</w:t>
      </w:r>
    </w:p>
    <w:p w14:paraId="3A003630" w14:textId="77777777" w:rsidR="0068514E" w:rsidRDefault="0068514E" w:rsidP="00C53371">
      <w:pPr>
        <w:rPr>
          <w:lang w:val="en-US"/>
        </w:rPr>
      </w:pPr>
    </w:p>
    <w:p w14:paraId="7B3B78CA" w14:textId="74D88DC7" w:rsidR="00D32350" w:rsidRDefault="00D32350" w:rsidP="00C53371">
      <w:pPr>
        <w:rPr>
          <w:color w:val="FFC000"/>
          <w:lang w:val="en-US"/>
        </w:rPr>
      </w:pPr>
      <w:r w:rsidRPr="00C53371">
        <w:rPr>
          <w:b/>
          <w:lang w:val="en-US"/>
        </w:rPr>
        <w:t>Milestone 27: Evaluate the effectiveness of management measures for shark species identified in the CMMs and CITES (Q1 2015)</w:t>
      </w:r>
      <w:r w:rsidR="00EC7192">
        <w:rPr>
          <w:b/>
          <w:lang w:val="en-US"/>
        </w:rPr>
        <w:t>.</w:t>
      </w:r>
      <w:r w:rsidRPr="0068514E">
        <w:rPr>
          <w:lang w:val="en-US"/>
        </w:rPr>
        <w:t xml:space="preserve"> No policy to evaluate.  </w:t>
      </w:r>
      <w:r w:rsidRPr="00C53371">
        <w:rPr>
          <w:color w:val="FFC000"/>
          <w:lang w:val="en-US"/>
        </w:rPr>
        <w:t>Still to be implemented</w:t>
      </w:r>
    </w:p>
    <w:p w14:paraId="3BF43183" w14:textId="77777777" w:rsidR="00D32350" w:rsidRDefault="00D32350" w:rsidP="00C53371">
      <w:pPr>
        <w:rPr>
          <w:color w:val="FFC000"/>
          <w:lang w:val="en-US"/>
        </w:rPr>
      </w:pPr>
    </w:p>
    <w:p w14:paraId="4136A54D" w14:textId="77777777" w:rsidR="00D32350" w:rsidRPr="00C53371" w:rsidRDefault="00D32350" w:rsidP="00C53371">
      <w:bookmarkStart w:id="9" w:name="_Toc366075682"/>
      <w:r w:rsidRPr="00C53371">
        <w:t>Outcome 2.3 Turtle management strengthened</w:t>
      </w:r>
      <w:bookmarkEnd w:id="9"/>
    </w:p>
    <w:p w14:paraId="39ABD323" w14:textId="77777777" w:rsidR="00D32350" w:rsidRDefault="00D32350" w:rsidP="00C53371">
      <w:pPr>
        <w:rPr>
          <w:sz w:val="24"/>
          <w:szCs w:val="24"/>
        </w:rPr>
      </w:pPr>
    </w:p>
    <w:p w14:paraId="68705CFA" w14:textId="77777777" w:rsidR="00D32350" w:rsidRPr="00C53371" w:rsidRDefault="00D32350" w:rsidP="00C53371">
      <w:pPr>
        <w:rPr>
          <w:i/>
        </w:rPr>
      </w:pPr>
      <w:r w:rsidRPr="00C53371">
        <w:rPr>
          <w:i/>
        </w:rPr>
        <w:t>Activity 2.3.1: Monitor and implement a turtle management mitigation policy.</w:t>
      </w:r>
    </w:p>
    <w:p w14:paraId="221C3519" w14:textId="77777777" w:rsidR="00D32350" w:rsidRPr="0068514E" w:rsidRDefault="00D32350" w:rsidP="00C53371"/>
    <w:p w14:paraId="2ED2651A" w14:textId="77777777" w:rsidR="00413815" w:rsidRPr="0068514E" w:rsidRDefault="00D32350" w:rsidP="00C53371">
      <w:r w:rsidRPr="005A2373">
        <w:rPr>
          <w:b/>
        </w:rPr>
        <w:lastRenderedPageBreak/>
        <w:t xml:space="preserve">Milestone </w:t>
      </w:r>
      <w:r w:rsidRPr="005A2373">
        <w:rPr>
          <w:b/>
          <w:lang w:val="en-US"/>
        </w:rPr>
        <w:t>28: Monitor of turtle bycatch and life status in the handline and longline fisheries (</w:t>
      </w:r>
      <w:r w:rsidR="00413815" w:rsidRPr="005A2373">
        <w:rPr>
          <w:b/>
          <w:lang w:val="en-US"/>
        </w:rPr>
        <w:t xml:space="preserve">Projected milestone completion: </w:t>
      </w:r>
      <w:r w:rsidRPr="005A2373">
        <w:rPr>
          <w:b/>
          <w:lang w:val="en-US"/>
        </w:rPr>
        <w:t xml:space="preserve">Q1 2014). </w:t>
      </w:r>
      <w:r w:rsidRPr="00D32350">
        <w:rPr>
          <w:lang w:val="en-US"/>
        </w:rPr>
        <w:t xml:space="preserve"> To be clarified for WPEA and industry</w:t>
      </w:r>
      <w:r w:rsidR="00413815">
        <w:rPr>
          <w:lang w:val="en-US"/>
        </w:rPr>
        <w:t xml:space="preserve">. </w:t>
      </w:r>
      <w:r w:rsidR="00413815" w:rsidRPr="0058477E">
        <w:rPr>
          <w:rFonts w:asciiTheme="minorHAnsi" w:hAnsiTheme="minorHAnsi" w:cs="Arial"/>
          <w:color w:val="FF0000"/>
        </w:rPr>
        <w:t xml:space="preserve">This milestone </w:t>
      </w:r>
      <w:r w:rsidR="00413815">
        <w:rPr>
          <w:rFonts w:asciiTheme="minorHAnsi" w:hAnsiTheme="minorHAnsi" w:cs="Arial"/>
          <w:color w:val="FF0000"/>
        </w:rPr>
        <w:t xml:space="preserve">is has not </w:t>
      </w:r>
      <w:r w:rsidR="00413815" w:rsidRPr="0058477E">
        <w:rPr>
          <w:rFonts w:asciiTheme="minorHAnsi" w:hAnsiTheme="minorHAnsi" w:cs="Arial"/>
          <w:color w:val="FF0000"/>
        </w:rPr>
        <w:t>been achieved</w:t>
      </w:r>
      <w:r w:rsidR="00413815">
        <w:t>.</w:t>
      </w:r>
    </w:p>
    <w:p w14:paraId="51FF620F" w14:textId="77777777" w:rsidR="00D32350" w:rsidRDefault="00D32350" w:rsidP="00C53371">
      <w:pPr>
        <w:rPr>
          <w:lang w:val="en-US"/>
        </w:rPr>
      </w:pPr>
    </w:p>
    <w:p w14:paraId="3535F96E" w14:textId="305B6B3E" w:rsidR="00413815" w:rsidRPr="00C53371" w:rsidRDefault="00413815" w:rsidP="00C53371">
      <w:pPr>
        <w:rPr>
          <w:color w:val="0070C0"/>
          <w:lang w:val="en-US"/>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16</w:t>
      </w:r>
      <w:r w:rsidRPr="00C53371">
        <w:rPr>
          <w:rFonts w:ascii="Rockwell Extra Bold" w:hAnsi="Rockwell Extra Bold"/>
          <w:color w:val="0070C0"/>
          <w:lang w:val="en-US"/>
        </w:rPr>
        <w:t>: Set up a turtle monitoring programme</w:t>
      </w:r>
    </w:p>
    <w:p w14:paraId="72AEB36B" w14:textId="77777777" w:rsidR="00413815" w:rsidRDefault="00413815" w:rsidP="00C53371">
      <w:pPr>
        <w:rPr>
          <w:lang w:val="en-US"/>
        </w:rPr>
      </w:pPr>
    </w:p>
    <w:p w14:paraId="60158902" w14:textId="77777777" w:rsidR="00413815" w:rsidRPr="0068514E" w:rsidRDefault="00D32350" w:rsidP="00C53371">
      <w:r w:rsidRPr="005A2373">
        <w:rPr>
          <w:b/>
          <w:lang w:val="en-US"/>
        </w:rPr>
        <w:t>Milestone 29: Implement effective management mitigation measures for turtles which are consistent with national and international</w:t>
      </w:r>
      <w:r w:rsidR="00413815" w:rsidRPr="005A2373">
        <w:rPr>
          <w:b/>
          <w:lang w:val="en-US"/>
        </w:rPr>
        <w:t xml:space="preserve"> (WCPFC) obligations (Projected milestone completion: Q1 2014). </w:t>
      </w:r>
      <w:r w:rsidRPr="00D32350">
        <w:rPr>
          <w:lang w:val="en-US"/>
        </w:rPr>
        <w:t>No progress.  No evidence of reporting back on CMM 2008-03 obligations</w:t>
      </w:r>
      <w:r w:rsidR="00413815">
        <w:rPr>
          <w:lang w:val="en-US"/>
        </w:rPr>
        <w:t xml:space="preserve">. </w:t>
      </w:r>
      <w:r w:rsidR="00413815" w:rsidRPr="0058477E">
        <w:rPr>
          <w:rFonts w:asciiTheme="minorHAnsi" w:hAnsiTheme="minorHAnsi" w:cs="Arial"/>
          <w:color w:val="FF0000"/>
        </w:rPr>
        <w:t xml:space="preserve">This milestone </w:t>
      </w:r>
      <w:r w:rsidR="00413815">
        <w:rPr>
          <w:rFonts w:asciiTheme="minorHAnsi" w:hAnsiTheme="minorHAnsi" w:cs="Arial"/>
          <w:color w:val="FF0000"/>
        </w:rPr>
        <w:t xml:space="preserve">is has not </w:t>
      </w:r>
      <w:r w:rsidR="00413815" w:rsidRPr="0058477E">
        <w:rPr>
          <w:rFonts w:asciiTheme="minorHAnsi" w:hAnsiTheme="minorHAnsi" w:cs="Arial"/>
          <w:color w:val="FF0000"/>
        </w:rPr>
        <w:t>been achieved</w:t>
      </w:r>
      <w:r w:rsidR="00413815">
        <w:t>.</w:t>
      </w:r>
    </w:p>
    <w:p w14:paraId="667AFBA4" w14:textId="0C1BE7F2" w:rsidR="00D32350" w:rsidRDefault="00413815" w:rsidP="00C53371">
      <w:r>
        <w:tab/>
      </w:r>
    </w:p>
    <w:p w14:paraId="259DEDDC" w14:textId="50E1E9C4" w:rsidR="00413815" w:rsidRPr="00C53371" w:rsidRDefault="00413815" w:rsidP="00C53371">
      <w:pPr>
        <w:rPr>
          <w:rFonts w:ascii="Rockwell Extra Bold" w:hAnsi="Rockwell Extra Bold"/>
          <w:color w:val="0070C0"/>
          <w:lang w:val="en-US"/>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17</w:t>
      </w:r>
      <w:r w:rsidRPr="00C53371">
        <w:rPr>
          <w:rFonts w:ascii="Rockwell Extra Bold" w:hAnsi="Rockwell Extra Bold"/>
          <w:color w:val="0070C0"/>
          <w:lang w:val="en-US"/>
        </w:rPr>
        <w:t>: Implement CMM 2008-03</w:t>
      </w:r>
    </w:p>
    <w:p w14:paraId="66547D28" w14:textId="77777777" w:rsidR="00CB0910" w:rsidRPr="00C53371" w:rsidRDefault="00CB0910" w:rsidP="00C53371">
      <w:pPr>
        <w:rPr>
          <w:rFonts w:ascii="Rockwell Extra Bold" w:hAnsi="Rockwell Extra Bold"/>
          <w:color w:val="0070C0"/>
          <w:lang w:val="en-US"/>
        </w:rPr>
      </w:pPr>
    </w:p>
    <w:p w14:paraId="3CC75B76" w14:textId="6ED89324" w:rsidR="00CB0910" w:rsidRPr="00C53371" w:rsidRDefault="00CB0910" w:rsidP="00C53371">
      <w:pPr>
        <w:rPr>
          <w:color w:val="0070C0"/>
        </w:rPr>
      </w:pPr>
      <w:r w:rsidRPr="00C53371">
        <w:rPr>
          <w:rFonts w:ascii="Rockwell Extra Bold" w:hAnsi="Rockwell Extra Bold"/>
          <w:color w:val="0070C0"/>
          <w:lang w:val="en-US"/>
        </w:rPr>
        <w:t xml:space="preserve">Recommendation </w:t>
      </w:r>
      <w:r w:rsidRPr="00C53371">
        <w:rPr>
          <w:rFonts w:ascii="Rockwell Extra Bold" w:hAnsi="Rockwell Extra Bold"/>
          <w:color w:val="0070C0"/>
        </w:rPr>
        <w:t>18</w:t>
      </w:r>
      <w:r w:rsidRPr="00C53371">
        <w:rPr>
          <w:rFonts w:ascii="Rockwell Extra Bold" w:hAnsi="Rockwell Extra Bold"/>
          <w:color w:val="0070C0"/>
          <w:lang w:val="en-US"/>
        </w:rPr>
        <w:t>: Prepare an NPOA-Turtles</w:t>
      </w:r>
    </w:p>
    <w:p w14:paraId="52525D05" w14:textId="77777777" w:rsidR="00CB0910" w:rsidRPr="00D32350" w:rsidRDefault="00CB0910" w:rsidP="00C53371"/>
    <w:p w14:paraId="4D61C964" w14:textId="77777777" w:rsidR="00D32350" w:rsidRDefault="00D32350" w:rsidP="00C53371">
      <w:pPr>
        <w:rPr>
          <w:lang w:val="en-US"/>
        </w:rPr>
      </w:pPr>
    </w:p>
    <w:p w14:paraId="3C4B9663" w14:textId="3C1AAE44" w:rsidR="00413815" w:rsidRDefault="00D32350" w:rsidP="00C53371">
      <w:pPr>
        <w:rPr>
          <w:lang w:val="en-US"/>
        </w:rPr>
      </w:pPr>
      <w:r w:rsidRPr="00C53371">
        <w:rPr>
          <w:b/>
          <w:lang w:val="en-US"/>
        </w:rPr>
        <w:t>Milestone 30: Fisher awareness programme (Q2 2014)</w:t>
      </w:r>
      <w:r w:rsidR="00413815" w:rsidRPr="00C53371">
        <w:rPr>
          <w:b/>
          <w:lang w:val="en-US"/>
        </w:rPr>
        <w:t>.</w:t>
      </w:r>
      <w:r w:rsidRPr="00C53371">
        <w:rPr>
          <w:b/>
          <w:lang w:val="en-US"/>
        </w:rPr>
        <w:t xml:space="preserve"> There are Circular 01 and Decree 103 for protect sea turtles</w:t>
      </w:r>
      <w:r w:rsidRPr="00D32350">
        <w:rPr>
          <w:lang w:val="en-US"/>
        </w:rPr>
        <w:t>. New AP for turtle is plan</w:t>
      </w:r>
      <w:r w:rsidR="00413815">
        <w:rPr>
          <w:lang w:val="en-US"/>
        </w:rPr>
        <w:t>ned</w:t>
      </w:r>
      <w:r w:rsidRPr="00D32350">
        <w:rPr>
          <w:lang w:val="en-US"/>
        </w:rPr>
        <w:t>.</w:t>
      </w:r>
      <w:r w:rsidR="00413815">
        <w:rPr>
          <w:lang w:val="en-US"/>
        </w:rPr>
        <w:t xml:space="preserve"> </w:t>
      </w:r>
      <w:r w:rsidR="00413815" w:rsidRPr="0058477E">
        <w:rPr>
          <w:color w:val="FFC000"/>
          <w:lang w:val="en-US"/>
        </w:rPr>
        <w:t>Still to be implemented</w:t>
      </w:r>
    </w:p>
    <w:p w14:paraId="1EFA8D22" w14:textId="77777777" w:rsidR="00413815" w:rsidRDefault="00413815" w:rsidP="00C53371">
      <w:pPr>
        <w:rPr>
          <w:lang w:val="en-US"/>
        </w:rPr>
      </w:pPr>
    </w:p>
    <w:p w14:paraId="1714AD81" w14:textId="4273F937" w:rsidR="00D32350" w:rsidRPr="00C53371" w:rsidRDefault="00CB0910" w:rsidP="00C53371">
      <w:pPr>
        <w:rPr>
          <w:rFonts w:ascii="Rockwell Extra Bold" w:hAnsi="Rockwell Extra Bold"/>
          <w:color w:val="0070C0"/>
        </w:rPr>
      </w:pPr>
      <w:r w:rsidRPr="00C53371">
        <w:rPr>
          <w:rFonts w:ascii="Rockwell Extra Bold" w:hAnsi="Rockwell Extra Bold"/>
          <w:color w:val="0070C0"/>
          <w:lang w:val="en-US"/>
        </w:rPr>
        <w:t>Recommendation 19</w:t>
      </w:r>
      <w:r w:rsidR="00413815" w:rsidRPr="00C53371">
        <w:rPr>
          <w:rFonts w:ascii="Rockwell Extra Bold" w:hAnsi="Rockwell Extra Bold"/>
          <w:color w:val="0070C0"/>
          <w:lang w:val="en-US"/>
        </w:rPr>
        <w:t>: Train fishers in turtle handling and mitigation</w:t>
      </w:r>
      <w:r w:rsidR="00D32350" w:rsidRPr="00C53371">
        <w:rPr>
          <w:rFonts w:ascii="Rockwell Extra Bold" w:hAnsi="Rockwell Extra Bold"/>
          <w:color w:val="0070C0"/>
          <w:lang w:val="en-US"/>
        </w:rPr>
        <w:t xml:space="preserve"> </w:t>
      </w:r>
    </w:p>
    <w:p w14:paraId="3B77E967" w14:textId="77777777" w:rsidR="00D32350" w:rsidRDefault="00D32350" w:rsidP="00C53371">
      <w:pPr>
        <w:rPr>
          <w:lang w:val="en-US"/>
        </w:rPr>
      </w:pPr>
    </w:p>
    <w:p w14:paraId="2545848B" w14:textId="76FA870F" w:rsidR="00413815" w:rsidRPr="0068514E" w:rsidRDefault="00D32350" w:rsidP="00C53371">
      <w:r w:rsidRPr="00C53371">
        <w:rPr>
          <w:b/>
          <w:lang w:val="en-US"/>
        </w:rPr>
        <w:t xml:space="preserve">Milestone 31: Evaluate the effectiveness of management </w:t>
      </w:r>
      <w:r w:rsidR="00413815" w:rsidRPr="00C53371">
        <w:rPr>
          <w:b/>
          <w:lang w:val="en-US"/>
        </w:rPr>
        <w:t>mitigation</w:t>
      </w:r>
      <w:r w:rsidRPr="00C53371">
        <w:rPr>
          <w:b/>
          <w:lang w:val="en-US"/>
        </w:rPr>
        <w:t xml:space="preserve"> measures for turtles based on best practice (</w:t>
      </w:r>
      <w:r w:rsidR="00413815" w:rsidRPr="00C53371">
        <w:rPr>
          <w:b/>
          <w:lang w:val="en-US"/>
        </w:rPr>
        <w:t>Projected milestone completion: Q4 2014</w:t>
      </w:r>
      <w:r w:rsidRPr="00C53371">
        <w:rPr>
          <w:b/>
          <w:i/>
          <w:iCs/>
          <w:lang w:val="en-US"/>
        </w:rPr>
        <w:t>)</w:t>
      </w:r>
      <w:r w:rsidR="00413815" w:rsidRPr="00C53371">
        <w:rPr>
          <w:b/>
          <w:i/>
          <w:iCs/>
          <w:lang w:val="en-US"/>
        </w:rPr>
        <w:t>.</w:t>
      </w:r>
      <w:r w:rsidR="00413815">
        <w:rPr>
          <w:i/>
          <w:iCs/>
          <w:lang w:val="en-US"/>
        </w:rPr>
        <w:t xml:space="preserve"> </w:t>
      </w:r>
      <w:r w:rsidR="00413815" w:rsidRPr="0058477E">
        <w:rPr>
          <w:rFonts w:asciiTheme="minorHAnsi" w:hAnsiTheme="minorHAnsi" w:cs="Arial"/>
          <w:color w:val="FF0000"/>
        </w:rPr>
        <w:t xml:space="preserve">This milestone </w:t>
      </w:r>
      <w:r w:rsidR="00413815">
        <w:rPr>
          <w:rFonts w:asciiTheme="minorHAnsi" w:hAnsiTheme="minorHAnsi" w:cs="Arial"/>
          <w:color w:val="FF0000"/>
        </w:rPr>
        <w:t xml:space="preserve">is has not </w:t>
      </w:r>
      <w:r w:rsidR="00413815" w:rsidRPr="0058477E">
        <w:rPr>
          <w:rFonts w:asciiTheme="minorHAnsi" w:hAnsiTheme="minorHAnsi" w:cs="Arial"/>
          <w:color w:val="FF0000"/>
        </w:rPr>
        <w:t>been achieved</w:t>
      </w:r>
      <w:r w:rsidR="00413815">
        <w:t>.</w:t>
      </w:r>
    </w:p>
    <w:p w14:paraId="0F50E90F" w14:textId="2C40003B" w:rsidR="00D32350" w:rsidRPr="00D32350" w:rsidRDefault="00D32350" w:rsidP="00C53371"/>
    <w:p w14:paraId="4443840D" w14:textId="041C3DFE" w:rsidR="0068514E" w:rsidRDefault="00413815" w:rsidP="00C53371">
      <w:pPr>
        <w:rPr>
          <w:lang w:val="en-US"/>
        </w:rPr>
      </w:pPr>
      <w:r>
        <w:rPr>
          <w:lang w:val="en-US"/>
        </w:rPr>
        <w:t>As per recommendation 16.</w:t>
      </w:r>
    </w:p>
    <w:p w14:paraId="204E5FE4" w14:textId="77777777" w:rsidR="00A55B97" w:rsidRDefault="00A55B97" w:rsidP="00C53371">
      <w:pPr>
        <w:rPr>
          <w:lang w:val="en-US"/>
        </w:rPr>
      </w:pPr>
    </w:p>
    <w:p w14:paraId="79C16B0B" w14:textId="52744EE7" w:rsidR="00A55B97" w:rsidRPr="00C53371" w:rsidRDefault="00A55B97" w:rsidP="00C53371">
      <w:bookmarkStart w:id="10" w:name="_Toc366075683"/>
      <w:r w:rsidRPr="00C53371">
        <w:t>Outcome 2.4. Habitats subject to a management strategy</w:t>
      </w:r>
      <w:bookmarkEnd w:id="10"/>
      <w:r w:rsidRPr="00C53371">
        <w:t xml:space="preserve"> </w:t>
      </w:r>
    </w:p>
    <w:p w14:paraId="4A82F058" w14:textId="77777777" w:rsidR="00413815" w:rsidRDefault="00413815" w:rsidP="00C53371">
      <w:pPr>
        <w:rPr>
          <w:lang w:val="en-US"/>
        </w:rPr>
      </w:pPr>
    </w:p>
    <w:p w14:paraId="1C4B4D37" w14:textId="554DA409" w:rsidR="00413815" w:rsidRPr="00C53371" w:rsidRDefault="00A55B97" w:rsidP="00C53371">
      <w:pPr>
        <w:rPr>
          <w:bCs/>
          <w:i/>
          <w:lang w:val="en-US"/>
        </w:rPr>
      </w:pPr>
      <w:r w:rsidRPr="00C53371">
        <w:rPr>
          <w:bCs/>
          <w:i/>
        </w:rPr>
        <w:t xml:space="preserve">Activity </w:t>
      </w:r>
      <w:r w:rsidRPr="00C53371">
        <w:rPr>
          <w:bCs/>
          <w:i/>
          <w:lang w:val="en-US"/>
        </w:rPr>
        <w:t>2.4.1: Incorporate a requirement to record gear losses into the national observer programme</w:t>
      </w:r>
    </w:p>
    <w:p w14:paraId="31CFBA9D" w14:textId="77777777" w:rsidR="00A55B97" w:rsidRDefault="00A55B97" w:rsidP="00C53371">
      <w:pPr>
        <w:rPr>
          <w:bCs/>
          <w:lang w:val="en-US"/>
        </w:rPr>
      </w:pPr>
    </w:p>
    <w:p w14:paraId="1EB9AACE" w14:textId="0136B277" w:rsidR="006F654E" w:rsidRPr="00C53371" w:rsidRDefault="00362FF2" w:rsidP="00C53371">
      <w:pPr>
        <w:rPr>
          <w:color w:val="FFC000"/>
        </w:rPr>
      </w:pPr>
      <w:r w:rsidRPr="00C53371">
        <w:rPr>
          <w:b/>
          <w:lang w:val="en-US"/>
        </w:rPr>
        <w:t>Milestone 32: Gear losses incorporated into observer reporting (Q4 2015)</w:t>
      </w:r>
      <w:r w:rsidR="00EC7D3E" w:rsidRPr="00C53371">
        <w:rPr>
          <w:b/>
          <w:lang w:val="en-US"/>
        </w:rPr>
        <w:t xml:space="preserve">. </w:t>
      </w:r>
      <w:r w:rsidR="00BF38D2" w:rsidRPr="00C53371">
        <w:rPr>
          <w:color w:val="FFC000"/>
          <w:lang w:val="en-US"/>
        </w:rPr>
        <w:t>To be implemented as part of the observer programme</w:t>
      </w:r>
    </w:p>
    <w:p w14:paraId="0936E9D0" w14:textId="77777777" w:rsidR="00A55B97" w:rsidRDefault="00A55B97" w:rsidP="00C53371">
      <w:pPr>
        <w:rPr>
          <w:lang w:val="en-US"/>
        </w:rPr>
      </w:pPr>
    </w:p>
    <w:p w14:paraId="6697C910" w14:textId="25E6C8AE" w:rsidR="00BF38D2" w:rsidRPr="00C53371" w:rsidRDefault="00CB0910" w:rsidP="00C53371">
      <w:pPr>
        <w:rPr>
          <w:rFonts w:ascii="Rockwell Extra Bold" w:hAnsi="Rockwell Extra Bold"/>
          <w:color w:val="0070C0"/>
        </w:rPr>
      </w:pPr>
      <w:r w:rsidRPr="00C53371">
        <w:rPr>
          <w:rFonts w:ascii="Rockwell Extra Bold" w:hAnsi="Rockwell Extra Bold"/>
          <w:color w:val="0070C0"/>
          <w:lang w:val="en-US"/>
        </w:rPr>
        <w:t>Recommendation 20</w:t>
      </w:r>
      <w:r w:rsidR="00BF38D2" w:rsidRPr="00C53371">
        <w:rPr>
          <w:rFonts w:ascii="Rockwell Extra Bold" w:hAnsi="Rockwell Extra Bold"/>
          <w:color w:val="0070C0"/>
          <w:lang w:val="en-US"/>
        </w:rPr>
        <w:t xml:space="preserve">: Introduce gear loss recording as part of the observer programme </w:t>
      </w:r>
    </w:p>
    <w:p w14:paraId="2254E9B6" w14:textId="77777777" w:rsidR="00BF38D2" w:rsidRPr="00C53371" w:rsidRDefault="00BF38D2" w:rsidP="00C53371">
      <w:pPr>
        <w:rPr>
          <w:lang w:val="en-US"/>
        </w:rPr>
      </w:pPr>
    </w:p>
    <w:p w14:paraId="64D47CF1" w14:textId="77777777" w:rsidR="00A55B97" w:rsidRPr="00C53371" w:rsidRDefault="00A55B97" w:rsidP="00C53371">
      <w:bookmarkStart w:id="11" w:name="_Toc366075684"/>
      <w:r w:rsidRPr="00C53371">
        <w:t>Outcome 2.5: Ecosystems and biodiversity assessments made for the Vietnamese and South China Sea region</w:t>
      </w:r>
      <w:bookmarkEnd w:id="11"/>
    </w:p>
    <w:p w14:paraId="46CA0ACF" w14:textId="77777777" w:rsidR="00A55B97" w:rsidRPr="00C53371" w:rsidRDefault="00A55B97" w:rsidP="00C53371"/>
    <w:p w14:paraId="500D7832" w14:textId="77777777" w:rsidR="00A55B97" w:rsidRPr="005A2373" w:rsidRDefault="00A55B97" w:rsidP="00C53371">
      <w:pPr>
        <w:rPr>
          <w:i/>
        </w:rPr>
      </w:pPr>
      <w:r w:rsidRPr="005A2373">
        <w:rPr>
          <w:i/>
        </w:rPr>
        <w:t>Activity 2.5.1: Assess the ecosystem impact for the Vietnam EEZ /South China Sea Sub region</w:t>
      </w:r>
    </w:p>
    <w:p w14:paraId="72626851" w14:textId="77777777" w:rsidR="00A55B97" w:rsidRPr="00C53371" w:rsidRDefault="00A55B97" w:rsidP="005A2373">
      <w:pPr>
        <w:rPr>
          <w:rFonts w:asciiTheme="minorHAnsi" w:hAnsiTheme="minorHAnsi" w:cs="Arial"/>
          <w:b/>
        </w:rPr>
      </w:pPr>
    </w:p>
    <w:p w14:paraId="5F23BCBD" w14:textId="03A192C8" w:rsidR="006F654E" w:rsidRPr="00C53371" w:rsidRDefault="00362FF2" w:rsidP="005A2373">
      <w:pPr>
        <w:rPr>
          <w:rFonts w:asciiTheme="minorHAnsi" w:eastAsiaTheme="majorEastAsia" w:hAnsiTheme="minorHAnsi" w:cs="Arial"/>
          <w:b/>
        </w:rPr>
      </w:pPr>
      <w:r w:rsidRPr="00C53371">
        <w:rPr>
          <w:rFonts w:asciiTheme="minorHAnsi" w:eastAsiaTheme="majorEastAsia" w:hAnsiTheme="minorHAnsi" w:cs="Arial"/>
          <w:b/>
          <w:lang w:val="en-US"/>
        </w:rPr>
        <w:t>Milestone 33: Collection of biological samples to adequately assess Pacific ecosystems (Q4 2015)</w:t>
      </w:r>
      <w:r w:rsidR="00BF38D2" w:rsidRPr="00C53371">
        <w:rPr>
          <w:rFonts w:asciiTheme="minorHAnsi" w:hAnsiTheme="minorHAnsi" w:cs="Arial"/>
          <w:b/>
          <w:lang w:val="en-US"/>
        </w:rPr>
        <w:t xml:space="preserve">. </w:t>
      </w:r>
      <w:r w:rsidR="00BF38D2" w:rsidRPr="00C53371">
        <w:rPr>
          <w:b/>
          <w:color w:val="FFC000"/>
          <w:lang w:val="en-US"/>
        </w:rPr>
        <w:t>Still to be implemented</w:t>
      </w:r>
    </w:p>
    <w:p w14:paraId="13005EF9" w14:textId="77777777" w:rsidR="00A55B97" w:rsidRPr="00C53371" w:rsidRDefault="00A55B97" w:rsidP="005A2373">
      <w:pPr>
        <w:rPr>
          <w:rFonts w:asciiTheme="minorHAnsi" w:hAnsiTheme="minorHAnsi" w:cs="Arial"/>
          <w:b/>
          <w:lang w:val="en-US"/>
        </w:rPr>
      </w:pPr>
    </w:p>
    <w:p w14:paraId="790C8C94" w14:textId="5EC03388" w:rsidR="006F654E" w:rsidRPr="00C53371" w:rsidRDefault="00362FF2" w:rsidP="005A2373">
      <w:pPr>
        <w:rPr>
          <w:rFonts w:asciiTheme="minorHAnsi" w:eastAsiaTheme="majorEastAsia" w:hAnsiTheme="minorHAnsi" w:cs="Arial"/>
          <w:b/>
        </w:rPr>
      </w:pPr>
      <w:r w:rsidRPr="00C53371">
        <w:rPr>
          <w:rFonts w:asciiTheme="minorHAnsi" w:eastAsiaTheme="majorEastAsia" w:hAnsiTheme="minorHAnsi" w:cs="Arial"/>
          <w:b/>
          <w:lang w:val="en-US"/>
        </w:rPr>
        <w:t>Milestone 34: Training in ecosystem modeling (Q4 2015)</w:t>
      </w:r>
      <w:r w:rsidR="00BF38D2" w:rsidRPr="00C53371">
        <w:rPr>
          <w:rFonts w:asciiTheme="minorHAnsi" w:hAnsiTheme="minorHAnsi" w:cs="Arial"/>
          <w:b/>
          <w:lang w:val="en-US"/>
        </w:rPr>
        <w:t xml:space="preserve">. </w:t>
      </w:r>
      <w:r w:rsidR="00BF38D2" w:rsidRPr="00C53371">
        <w:rPr>
          <w:b/>
          <w:color w:val="FFC000"/>
          <w:lang w:val="en-US"/>
        </w:rPr>
        <w:t>Still to be implemented</w:t>
      </w:r>
    </w:p>
    <w:p w14:paraId="3F7FB954" w14:textId="77777777" w:rsidR="00A55B97" w:rsidRPr="00C53371" w:rsidRDefault="00A55B97" w:rsidP="005A2373">
      <w:pPr>
        <w:rPr>
          <w:rFonts w:asciiTheme="minorHAnsi" w:hAnsiTheme="minorHAnsi" w:cs="Arial"/>
          <w:b/>
          <w:lang w:val="en-US"/>
        </w:rPr>
      </w:pPr>
    </w:p>
    <w:p w14:paraId="7179F583" w14:textId="3FA17838" w:rsidR="006F654E" w:rsidRPr="00C53371" w:rsidRDefault="00362FF2" w:rsidP="005A2373">
      <w:pPr>
        <w:rPr>
          <w:rFonts w:asciiTheme="minorHAnsi" w:eastAsiaTheme="majorEastAsia" w:hAnsiTheme="minorHAnsi" w:cs="Arial"/>
          <w:b/>
        </w:rPr>
      </w:pPr>
      <w:r w:rsidRPr="00C53371">
        <w:rPr>
          <w:rFonts w:asciiTheme="minorHAnsi" w:eastAsiaTheme="majorEastAsia" w:hAnsiTheme="minorHAnsi" w:cs="Arial"/>
          <w:b/>
          <w:lang w:val="en-US"/>
        </w:rPr>
        <w:t>Milestone 35: Ecosystem analysis and reporting to support adoption of EAFM (Q4 2016)</w:t>
      </w:r>
      <w:r w:rsidR="00BF38D2" w:rsidRPr="00C53371">
        <w:rPr>
          <w:rFonts w:asciiTheme="minorHAnsi" w:hAnsiTheme="minorHAnsi" w:cs="Arial"/>
          <w:b/>
          <w:lang w:val="en-US"/>
        </w:rPr>
        <w:t xml:space="preserve">. </w:t>
      </w:r>
      <w:r w:rsidR="00BF38D2" w:rsidRPr="00C53371">
        <w:rPr>
          <w:b/>
          <w:color w:val="FFC000"/>
          <w:lang w:val="en-US"/>
        </w:rPr>
        <w:t>Still to be implemented</w:t>
      </w:r>
    </w:p>
    <w:p w14:paraId="4CB470A0" w14:textId="77777777" w:rsidR="00A55B97" w:rsidRDefault="00A55B97" w:rsidP="00B475DD">
      <w:pPr>
        <w:pStyle w:val="Heading2"/>
        <w:rPr>
          <w:rFonts w:asciiTheme="minorHAnsi" w:hAnsiTheme="minorHAnsi" w:cs="Arial"/>
          <w:b/>
          <w:color w:val="auto"/>
          <w:sz w:val="22"/>
          <w:szCs w:val="22"/>
        </w:rPr>
      </w:pPr>
      <w:r w:rsidRPr="007D252A" w:rsidDel="00B11926">
        <w:rPr>
          <w:rFonts w:asciiTheme="minorHAnsi" w:hAnsiTheme="minorHAnsi" w:cs="Arial"/>
          <w:b/>
          <w:color w:val="auto"/>
          <w:sz w:val="22"/>
          <w:szCs w:val="22"/>
        </w:rPr>
        <w:t xml:space="preserve"> </w:t>
      </w:r>
    </w:p>
    <w:p w14:paraId="3EDF44AC" w14:textId="77777777" w:rsidR="003F149C" w:rsidRDefault="003F149C" w:rsidP="00C53371">
      <w:pPr>
        <w:rPr>
          <w:sz w:val="24"/>
          <w:szCs w:val="24"/>
        </w:rPr>
      </w:pPr>
    </w:p>
    <w:p w14:paraId="02762D31" w14:textId="77777777" w:rsidR="00C53371" w:rsidRDefault="00C53371" w:rsidP="00C53371">
      <w:pPr>
        <w:rPr>
          <w:sz w:val="24"/>
          <w:szCs w:val="24"/>
        </w:rPr>
      </w:pPr>
    </w:p>
    <w:p w14:paraId="0AB069D3" w14:textId="77777777" w:rsidR="00C53371" w:rsidRDefault="00C53371" w:rsidP="00C53371">
      <w:pPr>
        <w:rPr>
          <w:sz w:val="24"/>
          <w:szCs w:val="24"/>
        </w:rPr>
      </w:pPr>
    </w:p>
    <w:p w14:paraId="2CD87FE6" w14:textId="77777777" w:rsidR="00C53371" w:rsidRDefault="00C53371" w:rsidP="00C53371">
      <w:pPr>
        <w:rPr>
          <w:sz w:val="24"/>
          <w:szCs w:val="24"/>
        </w:rPr>
      </w:pPr>
    </w:p>
    <w:p w14:paraId="52EE534F" w14:textId="743AD48A" w:rsidR="00BF38D2" w:rsidRPr="00C53371" w:rsidRDefault="00BF38D2" w:rsidP="00C53371">
      <w:r w:rsidRPr="0075108C">
        <w:rPr>
          <w:sz w:val="24"/>
          <w:szCs w:val="24"/>
        </w:rPr>
        <w:t>G</w:t>
      </w:r>
      <w:r>
        <w:rPr>
          <w:sz w:val="24"/>
          <w:szCs w:val="24"/>
        </w:rPr>
        <w:t>OAL 3: G</w:t>
      </w:r>
      <w:r w:rsidRPr="0075108C">
        <w:rPr>
          <w:sz w:val="24"/>
          <w:szCs w:val="24"/>
        </w:rPr>
        <w:t>OVERNANCE SYSTEMS: TO STRENGTHEN GOVERNANCE SYSTEMS IN VIETNAM’S TUNA FISHERY</w:t>
      </w:r>
    </w:p>
    <w:p w14:paraId="165A40B2" w14:textId="77777777" w:rsidR="003F149C" w:rsidRDefault="003F149C" w:rsidP="00BF38D2">
      <w:pPr>
        <w:rPr>
          <w:b/>
          <w:sz w:val="24"/>
          <w:szCs w:val="24"/>
        </w:rPr>
      </w:pPr>
    </w:p>
    <w:p w14:paraId="7BD145D1" w14:textId="337D0068" w:rsidR="00250511" w:rsidRPr="005A2373" w:rsidRDefault="00250511" w:rsidP="005A2373">
      <w:bookmarkStart w:id="12" w:name="_Toc366075686"/>
      <w:r w:rsidRPr="005A2373">
        <w:t>Outcome 3.1: Fisheries Law effectively implemented</w:t>
      </w:r>
      <w:bookmarkEnd w:id="12"/>
    </w:p>
    <w:p w14:paraId="267061EE" w14:textId="77777777" w:rsidR="00250511" w:rsidRDefault="00250511" w:rsidP="005A2373">
      <w:pPr>
        <w:rPr>
          <w:b/>
          <w:sz w:val="24"/>
          <w:szCs w:val="24"/>
        </w:rPr>
      </w:pPr>
    </w:p>
    <w:p w14:paraId="28D9CCBC" w14:textId="77777777" w:rsidR="00BF38D2" w:rsidRPr="005A2373" w:rsidRDefault="00BF38D2" w:rsidP="005A2373">
      <w:pPr>
        <w:rPr>
          <w:i/>
        </w:rPr>
      </w:pPr>
      <w:r w:rsidRPr="005A2373">
        <w:rPr>
          <w:i/>
        </w:rPr>
        <w:t>Activity 3.1.1: Clarification of Vietnam's status within the convention, and extension of the convention area to the Vietnam</w:t>
      </w:r>
    </w:p>
    <w:p w14:paraId="22AE2810" w14:textId="77777777" w:rsidR="00BF38D2" w:rsidRDefault="00BF38D2" w:rsidP="005A2373">
      <w:pPr>
        <w:rPr>
          <w:rFonts w:asciiTheme="minorHAnsi" w:hAnsiTheme="minorHAnsi" w:cs="Arial"/>
          <w:b/>
        </w:rPr>
      </w:pPr>
      <w:r w:rsidRPr="007D252A" w:rsidDel="00B11926">
        <w:rPr>
          <w:rFonts w:asciiTheme="minorHAnsi" w:hAnsiTheme="minorHAnsi" w:cs="Arial"/>
          <w:b/>
        </w:rPr>
        <w:t xml:space="preserve"> </w:t>
      </w:r>
    </w:p>
    <w:p w14:paraId="077C32BB" w14:textId="6FBBF0CE" w:rsidR="006F654E" w:rsidRPr="005A2373" w:rsidRDefault="00362FF2" w:rsidP="005A2373">
      <w:pPr>
        <w:rPr>
          <w:rFonts w:asciiTheme="minorHAnsi" w:eastAsiaTheme="majorEastAsia" w:hAnsiTheme="minorHAnsi" w:cs="Arial"/>
          <w:b/>
        </w:rPr>
      </w:pPr>
      <w:r w:rsidRPr="00C53371">
        <w:rPr>
          <w:rFonts w:asciiTheme="minorHAnsi" w:eastAsiaTheme="majorEastAsia" w:hAnsiTheme="minorHAnsi" w:cs="Arial"/>
          <w:b/>
          <w:lang w:val="en-US"/>
        </w:rPr>
        <w:t>Milestone 36: Clarification of the application of the Convention (and CMMs) to Vietnam (</w:t>
      </w:r>
      <w:r w:rsidR="00BF38D2" w:rsidRPr="00C53371">
        <w:rPr>
          <w:rFonts w:asciiTheme="minorHAnsi" w:hAnsiTheme="minorHAnsi" w:cs="Arial"/>
          <w:b/>
          <w:lang w:val="en-US"/>
        </w:rPr>
        <w:t xml:space="preserve">Projected to be completed by </w:t>
      </w:r>
      <w:r w:rsidR="003F149C" w:rsidRPr="00C53371">
        <w:rPr>
          <w:rFonts w:asciiTheme="minorHAnsi" w:eastAsiaTheme="majorEastAsia" w:hAnsiTheme="minorHAnsi" w:cs="Arial"/>
          <w:bCs/>
          <w:color w:val="FF0000"/>
          <w:lang w:val="en-US"/>
        </w:rPr>
        <w:t>Q1 2016</w:t>
      </w:r>
      <w:r w:rsidR="003F149C">
        <w:rPr>
          <w:rFonts w:asciiTheme="minorHAnsi" w:hAnsiTheme="minorHAnsi" w:cs="Arial"/>
          <w:bCs/>
          <w:color w:val="FF0000"/>
          <w:lang w:val="en-US"/>
        </w:rPr>
        <w:t xml:space="preserve"> (New amended timeline)</w:t>
      </w:r>
      <w:r w:rsidRPr="00C53371">
        <w:rPr>
          <w:rFonts w:asciiTheme="minorHAnsi" w:eastAsiaTheme="majorEastAsia" w:hAnsiTheme="minorHAnsi" w:cs="Arial"/>
          <w:b/>
          <w:lang w:val="en-US"/>
        </w:rPr>
        <w:t xml:space="preserve">). </w:t>
      </w:r>
      <w:r w:rsidRPr="00C53371">
        <w:rPr>
          <w:rFonts w:asciiTheme="minorHAnsi" w:eastAsiaTheme="majorEastAsia" w:hAnsiTheme="minorHAnsi" w:cs="Arial"/>
          <w:bCs/>
          <w:lang w:val="en-US"/>
        </w:rPr>
        <w:t>If no specific la</w:t>
      </w:r>
      <w:r w:rsidR="00C53371">
        <w:rPr>
          <w:rFonts w:asciiTheme="minorHAnsi" w:eastAsiaTheme="majorEastAsia" w:hAnsiTheme="minorHAnsi" w:cs="Arial"/>
          <w:bCs/>
          <w:lang w:val="en-US"/>
        </w:rPr>
        <w:t>w</w:t>
      </w:r>
      <w:r w:rsidRPr="00C53371">
        <w:rPr>
          <w:rFonts w:asciiTheme="minorHAnsi" w:eastAsiaTheme="majorEastAsia" w:hAnsiTheme="minorHAnsi" w:cs="Arial"/>
          <w:bCs/>
          <w:lang w:val="en-US"/>
        </w:rPr>
        <w:t>, VN laws follow the international laws which VN participates</w:t>
      </w:r>
      <w:r w:rsidR="00C53371">
        <w:rPr>
          <w:rFonts w:asciiTheme="minorHAnsi" w:hAnsiTheme="minorHAnsi" w:cs="Arial"/>
          <w:bCs/>
          <w:lang w:val="en-US"/>
        </w:rPr>
        <w:t xml:space="preserve">. </w:t>
      </w:r>
      <w:r w:rsidR="00C53371" w:rsidRPr="00C53371">
        <w:rPr>
          <w:b/>
          <w:color w:val="FFC000"/>
          <w:lang w:val="en-US"/>
        </w:rPr>
        <w:t>Still to be implemented</w:t>
      </w:r>
      <w:r w:rsidR="00C53371">
        <w:rPr>
          <w:b/>
          <w:color w:val="FFC000"/>
          <w:lang w:val="en-US"/>
        </w:rPr>
        <w:t>/confirmed</w:t>
      </w:r>
    </w:p>
    <w:p w14:paraId="672FFA2B" w14:textId="77777777" w:rsidR="00BF38D2" w:rsidRDefault="00BF38D2" w:rsidP="005A2373">
      <w:pPr>
        <w:rPr>
          <w:rFonts w:asciiTheme="minorHAnsi" w:hAnsiTheme="minorHAnsi" w:cs="Arial"/>
          <w:b/>
          <w:lang w:val="en-US"/>
        </w:rPr>
      </w:pPr>
    </w:p>
    <w:p w14:paraId="3F9B3F09" w14:textId="571D540A" w:rsidR="00C53371" w:rsidRPr="00C53371" w:rsidRDefault="00362FF2" w:rsidP="005A2373">
      <w:pPr>
        <w:rPr>
          <w:rFonts w:asciiTheme="minorHAnsi" w:eastAsiaTheme="majorEastAsia" w:hAnsiTheme="minorHAnsi" w:cs="Arial"/>
          <w:b/>
        </w:rPr>
      </w:pPr>
      <w:r w:rsidRPr="00C53371">
        <w:rPr>
          <w:rFonts w:asciiTheme="minorHAnsi" w:eastAsiaTheme="majorEastAsia" w:hAnsiTheme="minorHAnsi" w:cs="Arial"/>
          <w:b/>
          <w:lang w:val="en-US"/>
        </w:rPr>
        <w:t>Milestone 37: Vietnam becomes a WCPFC C</w:t>
      </w:r>
      <w:r w:rsidR="00C53371">
        <w:rPr>
          <w:rFonts w:asciiTheme="minorHAnsi" w:eastAsiaTheme="majorEastAsia" w:hAnsiTheme="minorHAnsi" w:cs="Arial"/>
          <w:b/>
          <w:lang w:val="en-US"/>
        </w:rPr>
        <w:t>C</w:t>
      </w:r>
      <w:r w:rsidRPr="00C53371">
        <w:rPr>
          <w:rFonts w:asciiTheme="minorHAnsi" w:eastAsiaTheme="majorEastAsia" w:hAnsiTheme="minorHAnsi" w:cs="Arial"/>
          <w:b/>
          <w:lang w:val="en-US"/>
        </w:rPr>
        <w:t>M (Contracting Member) (</w:t>
      </w:r>
      <w:r w:rsidR="00BF38D2" w:rsidRPr="00C53371">
        <w:rPr>
          <w:rFonts w:asciiTheme="minorHAnsi" w:hAnsiTheme="minorHAnsi" w:cs="Arial"/>
          <w:b/>
          <w:lang w:val="en-US"/>
        </w:rPr>
        <w:t xml:space="preserve">Projected to be completed by </w:t>
      </w:r>
      <w:r w:rsidRPr="00C53371">
        <w:rPr>
          <w:rFonts w:asciiTheme="minorHAnsi" w:eastAsiaTheme="majorEastAsia" w:hAnsiTheme="minorHAnsi" w:cs="Arial"/>
          <w:b/>
          <w:lang w:val="en-US"/>
        </w:rPr>
        <w:t>Q4 2016)</w:t>
      </w:r>
      <w:r w:rsidR="00C53371">
        <w:rPr>
          <w:rFonts w:asciiTheme="minorHAnsi" w:hAnsiTheme="minorHAnsi" w:cs="Arial"/>
          <w:lang w:val="en-US"/>
        </w:rPr>
        <w:t xml:space="preserve"> </w:t>
      </w:r>
      <w:r w:rsidR="00C53371" w:rsidRPr="005A2373">
        <w:rPr>
          <w:rFonts w:asciiTheme="minorHAnsi" w:hAnsiTheme="minorHAnsi" w:cs="Arial"/>
          <w:color w:val="FF0000"/>
          <w:lang w:val="en-US"/>
        </w:rPr>
        <w:t xml:space="preserve">Amended to </w:t>
      </w:r>
      <w:r w:rsidR="00BF38D2" w:rsidRPr="005A2373">
        <w:rPr>
          <w:rFonts w:asciiTheme="minorHAnsi" w:eastAsiaTheme="majorEastAsia" w:hAnsiTheme="minorHAnsi" w:cs="Arial"/>
          <w:color w:val="FF0000"/>
          <w:lang w:val="en-US"/>
        </w:rPr>
        <w:t>Q4 2017</w:t>
      </w:r>
      <w:r w:rsidR="00C53371">
        <w:rPr>
          <w:rFonts w:asciiTheme="minorHAnsi" w:hAnsiTheme="minorHAnsi" w:cs="Arial"/>
          <w:lang w:val="en-US"/>
        </w:rPr>
        <w:t xml:space="preserve">. </w:t>
      </w:r>
      <w:r w:rsidR="00C53371" w:rsidRPr="00C53371">
        <w:rPr>
          <w:b/>
          <w:color w:val="FFC000"/>
          <w:lang w:val="en-US"/>
        </w:rPr>
        <w:t>Still to be implemented</w:t>
      </w:r>
    </w:p>
    <w:p w14:paraId="2216E8A5" w14:textId="1B2DEA96" w:rsidR="00BF38D2" w:rsidRPr="00C53371" w:rsidRDefault="00BF38D2" w:rsidP="005A2373">
      <w:pPr>
        <w:rPr>
          <w:rFonts w:asciiTheme="minorHAnsi" w:eastAsiaTheme="majorEastAsia" w:hAnsiTheme="minorHAnsi" w:cs="Arial"/>
        </w:rPr>
      </w:pPr>
    </w:p>
    <w:p w14:paraId="53DFE1EF" w14:textId="0853E38B" w:rsidR="00BF38D2" w:rsidRPr="005A2373" w:rsidRDefault="00C53371" w:rsidP="005A2373">
      <w:pPr>
        <w:rPr>
          <w:i/>
          <w:lang w:val="en-US"/>
        </w:rPr>
      </w:pPr>
      <w:r w:rsidRPr="005A2373">
        <w:rPr>
          <w:i/>
        </w:rPr>
        <w:t xml:space="preserve">Activity 3.1.2: </w:t>
      </w:r>
      <w:r w:rsidRPr="005A2373">
        <w:rPr>
          <w:i/>
          <w:lang w:val="en-US"/>
        </w:rPr>
        <w:t>Revise fisheries legislation containing the core elements which prioritise sustainable fisheries, and contain provisions for automatic implementation of international conventions including the WCPFC CMMs</w:t>
      </w:r>
    </w:p>
    <w:p w14:paraId="43A8219B" w14:textId="77777777" w:rsidR="00C53371" w:rsidRDefault="00C53371" w:rsidP="005A2373">
      <w:pPr>
        <w:rPr>
          <w:lang w:val="en-US"/>
        </w:rPr>
      </w:pPr>
    </w:p>
    <w:p w14:paraId="3D13AC21" w14:textId="3A731149" w:rsidR="006B16E7" w:rsidRPr="006B16E7" w:rsidRDefault="00362FF2" w:rsidP="005A2373">
      <w:r w:rsidRPr="005A2373">
        <w:rPr>
          <w:b/>
          <w:lang w:val="en-US"/>
        </w:rPr>
        <w:t>Milestone 38: National legal documentary system, effective and organised and effective cooperation with other parties, where necessary, to deliver management outcomes consistent with MSC Principles 1 and 2</w:t>
      </w:r>
      <w:r w:rsidRPr="006B16E7">
        <w:rPr>
          <w:lang w:val="en-US"/>
        </w:rPr>
        <w:t xml:space="preserve"> (</w:t>
      </w:r>
      <w:r w:rsidR="006B16E7" w:rsidRPr="005A2373">
        <w:rPr>
          <w:color w:val="FF0000"/>
          <w:lang w:val="en-US"/>
        </w:rPr>
        <w:t>Timeline amended to Q1 2016</w:t>
      </w:r>
      <w:r w:rsidRPr="006B16E7">
        <w:rPr>
          <w:lang w:val="en-US"/>
        </w:rPr>
        <w:t>)</w:t>
      </w:r>
      <w:r w:rsidR="006B16E7">
        <w:t xml:space="preserve">. </w:t>
      </w:r>
      <w:r w:rsidR="006B16E7" w:rsidRPr="00C53371">
        <w:rPr>
          <w:b/>
          <w:color w:val="FFC000"/>
          <w:lang w:val="en-US"/>
        </w:rPr>
        <w:t>Still to be implemented</w:t>
      </w:r>
    </w:p>
    <w:p w14:paraId="1652BBEC" w14:textId="77777777" w:rsidR="006B16E7" w:rsidRDefault="006B16E7" w:rsidP="005A2373">
      <w:pPr>
        <w:rPr>
          <w:lang w:val="en-US"/>
        </w:rPr>
      </w:pPr>
    </w:p>
    <w:p w14:paraId="36BF3805" w14:textId="7DE60107" w:rsidR="006F654E" w:rsidRPr="006B16E7" w:rsidRDefault="00362FF2" w:rsidP="005A2373">
      <w:r w:rsidRPr="005A2373">
        <w:rPr>
          <w:b/>
          <w:lang w:val="en-US"/>
        </w:rPr>
        <w:t>Milestone 39: Applying of relevant tuna regulations/decrees (catch/effort limits etc) (Q1 2016)</w:t>
      </w:r>
      <w:r w:rsidR="006B16E7" w:rsidRPr="005A2373">
        <w:rPr>
          <w:b/>
          <w:lang w:val="en-US"/>
        </w:rPr>
        <w:t>.</w:t>
      </w:r>
      <w:r w:rsidR="006B16E7">
        <w:rPr>
          <w:lang w:val="en-US"/>
        </w:rPr>
        <w:t xml:space="preserve"> </w:t>
      </w:r>
      <w:r w:rsidR="006B16E7" w:rsidRPr="00C53371">
        <w:rPr>
          <w:b/>
          <w:color w:val="FFC000"/>
          <w:lang w:val="en-US"/>
        </w:rPr>
        <w:t>Still to be implemented</w:t>
      </w:r>
    </w:p>
    <w:p w14:paraId="60F12995" w14:textId="77777777" w:rsidR="006B16E7" w:rsidRDefault="006B16E7" w:rsidP="005A2373">
      <w:pPr>
        <w:rPr>
          <w:lang w:val="en-US"/>
        </w:rPr>
      </w:pPr>
    </w:p>
    <w:p w14:paraId="2F596581" w14:textId="2A70290D" w:rsidR="00250511" w:rsidRPr="005A2373" w:rsidRDefault="00250511" w:rsidP="005A2373">
      <w:bookmarkStart w:id="13" w:name="_Toc366075687"/>
      <w:r w:rsidRPr="005A2373">
        <w:t>Outcome 3.2: Roles and responsibilities and consultation processes fully implemented</w:t>
      </w:r>
      <w:bookmarkEnd w:id="13"/>
    </w:p>
    <w:p w14:paraId="1397CB40" w14:textId="77777777" w:rsidR="00250511" w:rsidRDefault="00250511" w:rsidP="005A2373">
      <w:pPr>
        <w:rPr>
          <w:lang w:val="en-US"/>
        </w:rPr>
      </w:pPr>
    </w:p>
    <w:p w14:paraId="241E16EB" w14:textId="0CB88AFE" w:rsidR="00C53371" w:rsidRPr="005A2373" w:rsidRDefault="006B16E7" w:rsidP="005A2373">
      <w:pPr>
        <w:rPr>
          <w:bCs/>
          <w:i/>
          <w:lang w:val="en-US"/>
        </w:rPr>
      </w:pPr>
      <w:r w:rsidRPr="005A2373">
        <w:rPr>
          <w:bCs/>
          <w:i/>
        </w:rPr>
        <w:t xml:space="preserve">Activity 3.2.1: </w:t>
      </w:r>
      <w:r w:rsidRPr="005A2373">
        <w:rPr>
          <w:bCs/>
          <w:i/>
          <w:lang w:val="en-US"/>
        </w:rPr>
        <w:t>Implementation of the Advisory Board through the NTMP process</w:t>
      </w:r>
    </w:p>
    <w:p w14:paraId="3735DE35" w14:textId="77777777" w:rsidR="006B16E7" w:rsidRDefault="006B16E7" w:rsidP="005A2373">
      <w:pPr>
        <w:rPr>
          <w:b/>
          <w:bCs/>
          <w:lang w:val="en-US"/>
        </w:rPr>
      </w:pPr>
    </w:p>
    <w:p w14:paraId="07DBC25D" w14:textId="09EFB0AD" w:rsidR="006F654E" w:rsidRPr="006B16E7" w:rsidRDefault="00362FF2" w:rsidP="005A2373">
      <w:r w:rsidRPr="005A2373">
        <w:rPr>
          <w:b/>
          <w:lang w:val="en-US"/>
        </w:rPr>
        <w:t>Milestone 40: Tuna Fishery Management Council fully operational and all roles &amp; responsibilities defined (Q4 2013).</w:t>
      </w:r>
      <w:r w:rsidRPr="006B16E7">
        <w:rPr>
          <w:lang w:val="en-US"/>
        </w:rPr>
        <w:t xml:space="preserve"> </w:t>
      </w:r>
      <w:r w:rsidRPr="006B16E7">
        <w:rPr>
          <w:i/>
          <w:iCs/>
          <w:lang w:val="en-US"/>
        </w:rPr>
        <w:t xml:space="preserve">ToRs for Vina Tuna </w:t>
      </w:r>
      <w:r w:rsidR="006B16E7">
        <w:rPr>
          <w:i/>
          <w:iCs/>
          <w:lang w:val="en-US"/>
        </w:rPr>
        <w:t>defined in the FIP TOR</w:t>
      </w:r>
      <w:r w:rsidRPr="006B16E7">
        <w:rPr>
          <w:i/>
          <w:iCs/>
          <w:lang w:val="en-US"/>
        </w:rPr>
        <w:t xml:space="preserve">. </w:t>
      </w:r>
      <w:r w:rsidRPr="006B16E7">
        <w:rPr>
          <w:lang w:val="en-US"/>
        </w:rPr>
        <w:t>VINA TUNA leads but DECAFIREP participate in the Council</w:t>
      </w:r>
      <w:r w:rsidR="006B16E7">
        <w:rPr>
          <w:lang w:val="en-US"/>
        </w:rPr>
        <w:t xml:space="preserve">. </w:t>
      </w:r>
    </w:p>
    <w:p w14:paraId="289A5DFD" w14:textId="77777777" w:rsidR="006B16E7" w:rsidRPr="005A2373" w:rsidRDefault="006B16E7" w:rsidP="005A2373">
      <w:pPr>
        <w:rPr>
          <w:lang w:val="en-US"/>
        </w:rPr>
      </w:pPr>
    </w:p>
    <w:p w14:paraId="68D64C32" w14:textId="1D8E995A" w:rsidR="00B475DD" w:rsidRPr="00DA2521" w:rsidRDefault="00105548" w:rsidP="005A2373">
      <w:pPr>
        <w:rPr>
          <w:rFonts w:asciiTheme="minorHAnsi" w:hAnsiTheme="minorHAnsi"/>
          <w:b/>
        </w:rPr>
      </w:pPr>
      <w:r>
        <w:rPr>
          <w:rFonts w:ascii="Rockwell Extra Bold" w:hAnsi="Rockwell Extra Bold"/>
          <w:color w:val="0070C0"/>
          <w:lang w:val="en-US"/>
        </w:rPr>
        <w:t>Recommendation 21</w:t>
      </w:r>
      <w:r w:rsidR="006B16E7" w:rsidRPr="00C53371">
        <w:rPr>
          <w:rFonts w:ascii="Rockwell Extra Bold" w:hAnsi="Rockwell Extra Bold"/>
          <w:color w:val="0070C0"/>
          <w:lang w:val="en-US"/>
        </w:rPr>
        <w:t xml:space="preserve">: </w:t>
      </w:r>
      <w:r>
        <w:rPr>
          <w:rFonts w:ascii="Rockwell Extra Bold" w:hAnsi="Rockwell Extra Bold"/>
          <w:color w:val="0070C0"/>
          <w:lang w:val="en-US"/>
        </w:rPr>
        <w:t>Clarify Council structure</w:t>
      </w:r>
      <w:r w:rsidR="00214790">
        <w:rPr>
          <w:rFonts w:ascii="Rockwell Extra Bold" w:hAnsi="Rockwell Extra Bold"/>
          <w:color w:val="0070C0"/>
          <w:lang w:val="en-US"/>
        </w:rPr>
        <w:t>, and provide for engagement of Vina Tuna in Advisory Board establishment</w:t>
      </w:r>
      <w:bookmarkStart w:id="14" w:name="_GoBack"/>
      <w:bookmarkEnd w:id="14"/>
    </w:p>
    <w:p w14:paraId="545BA1CC" w14:textId="77777777" w:rsidR="007A08A4" w:rsidRDefault="007A08A4" w:rsidP="005A2373"/>
    <w:p w14:paraId="0175DE24" w14:textId="372ABEE5" w:rsidR="00105548" w:rsidRDefault="00105548" w:rsidP="005A2373">
      <w:pPr>
        <w:rPr>
          <w:bCs/>
          <w:i/>
          <w:lang w:val="en-US"/>
        </w:rPr>
      </w:pPr>
      <w:r w:rsidRPr="005A2373">
        <w:rPr>
          <w:bCs/>
          <w:i/>
        </w:rPr>
        <w:t xml:space="preserve">Activity 3.2.2: </w:t>
      </w:r>
      <w:r w:rsidRPr="005A2373">
        <w:rPr>
          <w:bCs/>
          <w:i/>
          <w:lang w:val="en-US"/>
        </w:rPr>
        <w:t>Revise the a tuna fisheries strategy so that long term and short term objectives demonstrate effective implementation of sustainable fisheries management systems</w:t>
      </w:r>
    </w:p>
    <w:p w14:paraId="1A038D21" w14:textId="77777777" w:rsidR="00105548" w:rsidRDefault="00105548" w:rsidP="005A2373">
      <w:pPr>
        <w:rPr>
          <w:bCs/>
          <w:i/>
          <w:lang w:val="en-US"/>
        </w:rPr>
      </w:pPr>
    </w:p>
    <w:p w14:paraId="7298A845" w14:textId="75E15A99" w:rsidR="006F654E" w:rsidRPr="005A2373" w:rsidRDefault="00362FF2" w:rsidP="005A2373">
      <w:pPr>
        <w:rPr>
          <w:b/>
        </w:rPr>
      </w:pPr>
      <w:r w:rsidRPr="005A2373">
        <w:rPr>
          <w:b/>
          <w:lang w:val="en-US"/>
        </w:rPr>
        <w:t>Milestone 41: Explicit reference would have to ensure that any change in fleet capacity takes account of the precautionary approach to fisheries management, and adherence to appropriate scientific advice, most specifically adhering to the LRPs set in management (Q1 2016)</w:t>
      </w:r>
      <w:r w:rsidR="00105548" w:rsidRPr="005A2373">
        <w:rPr>
          <w:b/>
          <w:lang w:val="en-US"/>
        </w:rPr>
        <w:t>.</w:t>
      </w:r>
      <w:r w:rsidR="00105548">
        <w:rPr>
          <w:b/>
          <w:lang w:val="en-US"/>
        </w:rPr>
        <w:t xml:space="preserve"> </w:t>
      </w:r>
      <w:r w:rsidR="00105548" w:rsidRPr="00C53371">
        <w:rPr>
          <w:b/>
          <w:color w:val="FFC000"/>
          <w:lang w:val="en-US"/>
        </w:rPr>
        <w:t>Still to be implemented</w:t>
      </w:r>
    </w:p>
    <w:p w14:paraId="685FDD85" w14:textId="77777777" w:rsidR="00105548" w:rsidRDefault="00105548" w:rsidP="005A2373">
      <w:pPr>
        <w:rPr>
          <w:b/>
          <w:lang w:val="en-US"/>
        </w:rPr>
      </w:pPr>
    </w:p>
    <w:p w14:paraId="657C5108" w14:textId="5DDC29CE" w:rsidR="006F654E" w:rsidRPr="005A2373" w:rsidRDefault="00362FF2" w:rsidP="005A2373">
      <w:pPr>
        <w:rPr>
          <w:b/>
          <w:lang w:val="en-US"/>
        </w:rPr>
      </w:pPr>
      <w:r w:rsidRPr="005A2373">
        <w:rPr>
          <w:b/>
          <w:lang w:val="en-US"/>
        </w:rPr>
        <w:t>Milestone 42: Evidence would need to show that the Precautionary Approach to Fishery Management (PAFM) is explicitly understood and enacted at both national and provincial level (Q1 2016)</w:t>
      </w:r>
      <w:r w:rsidR="00105548" w:rsidRPr="005A2373">
        <w:rPr>
          <w:b/>
          <w:lang w:val="en-US"/>
        </w:rPr>
        <w:t>.</w:t>
      </w:r>
      <w:r w:rsidR="00105548">
        <w:rPr>
          <w:b/>
          <w:lang w:val="en-US"/>
        </w:rPr>
        <w:t xml:space="preserve"> </w:t>
      </w:r>
      <w:r w:rsidR="00105548" w:rsidRPr="00C53371">
        <w:rPr>
          <w:b/>
          <w:color w:val="FFC000"/>
          <w:lang w:val="en-US"/>
        </w:rPr>
        <w:t>Still to be implemented</w:t>
      </w:r>
    </w:p>
    <w:p w14:paraId="203F5133" w14:textId="77777777" w:rsidR="00105548" w:rsidRDefault="00105548" w:rsidP="005A2373">
      <w:pPr>
        <w:rPr>
          <w:lang w:val="en-US"/>
        </w:rPr>
      </w:pPr>
    </w:p>
    <w:p w14:paraId="7399F19B" w14:textId="502A5C45" w:rsidR="00250511" w:rsidRPr="005A2373" w:rsidRDefault="00250511" w:rsidP="005A2373">
      <w:pPr>
        <w:rPr>
          <w:b/>
        </w:rPr>
      </w:pPr>
      <w:bookmarkStart w:id="15" w:name="_Toc366075688"/>
      <w:r w:rsidRPr="005A2373">
        <w:rPr>
          <w:b/>
        </w:rPr>
        <w:t>Outcome 3.3: Positive incentives promoted</w:t>
      </w:r>
      <w:bookmarkEnd w:id="15"/>
    </w:p>
    <w:p w14:paraId="73D6CDF4" w14:textId="77777777" w:rsidR="00250511" w:rsidRDefault="00250511" w:rsidP="005A2373">
      <w:pPr>
        <w:rPr>
          <w:i/>
        </w:rPr>
      </w:pPr>
    </w:p>
    <w:p w14:paraId="11CEAE4B" w14:textId="77777777" w:rsidR="00105548" w:rsidRPr="005A2373" w:rsidRDefault="00105548" w:rsidP="005A2373">
      <w:pPr>
        <w:rPr>
          <w:i/>
        </w:rPr>
      </w:pPr>
      <w:r w:rsidRPr="005A2373">
        <w:rPr>
          <w:i/>
        </w:rPr>
        <w:t>Activity 3.3.1: Review negative and positive incentives against the background of stock status for yellowfin and bigeye, as well as the impact on bycatch.</w:t>
      </w:r>
    </w:p>
    <w:p w14:paraId="48F9FFAC" w14:textId="69E859EC" w:rsidR="00105548" w:rsidRDefault="00105548" w:rsidP="005A2373">
      <w:pPr>
        <w:rPr>
          <w:lang w:val="en-US"/>
        </w:rPr>
      </w:pPr>
    </w:p>
    <w:p w14:paraId="39D23FF4" w14:textId="77777777" w:rsidR="00105548" w:rsidRDefault="00105548" w:rsidP="005A2373">
      <w:pPr>
        <w:rPr>
          <w:lang w:val="en-US"/>
        </w:rPr>
      </w:pPr>
    </w:p>
    <w:p w14:paraId="41013AE1" w14:textId="77777777" w:rsidR="00105548" w:rsidRDefault="00105548" w:rsidP="005A2373">
      <w:pPr>
        <w:rPr>
          <w:b/>
          <w:bCs/>
          <w:i/>
          <w:lang w:val="en-US"/>
        </w:rPr>
      </w:pPr>
    </w:p>
    <w:p w14:paraId="673C9617" w14:textId="2B7BA8FF" w:rsidR="00105548" w:rsidRPr="005A2373" w:rsidRDefault="00105548" w:rsidP="005A2373">
      <w:pPr>
        <w:rPr>
          <w:b/>
          <w:bCs/>
          <w:lang w:val="en-US"/>
        </w:rPr>
      </w:pPr>
      <w:r>
        <w:rPr>
          <w:b/>
          <w:bCs/>
          <w:lang w:val="en-US"/>
        </w:rPr>
        <w:t>MSC is removing incentives from the programme. Milestone 43 and 44 are likely to be removed.</w:t>
      </w:r>
    </w:p>
    <w:p w14:paraId="23E2278A" w14:textId="77777777" w:rsidR="00105548" w:rsidRDefault="00105548" w:rsidP="005A2373">
      <w:pPr>
        <w:rPr>
          <w:b/>
          <w:bCs/>
          <w:i/>
          <w:lang w:val="en-US"/>
        </w:rPr>
      </w:pPr>
    </w:p>
    <w:p w14:paraId="03E42F98" w14:textId="53475D36" w:rsidR="00250511" w:rsidRPr="005A2373" w:rsidRDefault="00250511" w:rsidP="005A2373">
      <w:bookmarkStart w:id="16" w:name="_Toc366075689"/>
      <w:r w:rsidRPr="0075108C">
        <w:t>Outcome 3.4: Fishery specific management objectives applied</w:t>
      </w:r>
      <w:bookmarkEnd w:id="16"/>
    </w:p>
    <w:p w14:paraId="6DA59223" w14:textId="77777777" w:rsidR="00250511" w:rsidRDefault="00250511" w:rsidP="005A2373">
      <w:pPr>
        <w:rPr>
          <w:bCs/>
          <w:i/>
          <w:lang w:val="en-US"/>
        </w:rPr>
      </w:pPr>
    </w:p>
    <w:p w14:paraId="23E19200" w14:textId="44664E99" w:rsidR="00105548" w:rsidRPr="005A2373" w:rsidRDefault="00105548" w:rsidP="005A2373">
      <w:pPr>
        <w:rPr>
          <w:bCs/>
          <w:i/>
          <w:lang w:val="en-US"/>
        </w:rPr>
      </w:pPr>
      <w:r w:rsidRPr="005A2373">
        <w:rPr>
          <w:bCs/>
          <w:i/>
          <w:lang w:val="en-US"/>
        </w:rPr>
        <w:t>Activity 3.4.1: The handline fishery is included along with the other tuna fisheries contained within the management plan</w:t>
      </w:r>
    </w:p>
    <w:p w14:paraId="0097CDEC" w14:textId="77777777" w:rsidR="00105548" w:rsidRDefault="00105548" w:rsidP="005A2373">
      <w:pPr>
        <w:rPr>
          <w:lang w:val="en-US"/>
        </w:rPr>
      </w:pPr>
    </w:p>
    <w:p w14:paraId="3D01F327" w14:textId="19B5350E" w:rsidR="006F654E" w:rsidRDefault="00362FF2" w:rsidP="005A2373">
      <w:pPr>
        <w:rPr>
          <w:lang w:val="en-US"/>
        </w:rPr>
      </w:pPr>
      <w:r w:rsidRPr="005A2373">
        <w:rPr>
          <w:b/>
          <w:lang w:val="en-US"/>
        </w:rPr>
        <w:t>Milestone 45: Definitions to include handline fisheries and all target species   (Q4 2013)</w:t>
      </w:r>
      <w:r w:rsidR="00105548" w:rsidRPr="005A2373">
        <w:rPr>
          <w:b/>
          <w:lang w:val="en-US"/>
        </w:rPr>
        <w:t>.</w:t>
      </w:r>
      <w:r w:rsidRPr="00105548">
        <w:rPr>
          <w:lang w:val="en-US"/>
        </w:rPr>
        <w:t xml:space="preserve"> Not achieved based on available evidence. </w:t>
      </w:r>
    </w:p>
    <w:p w14:paraId="57C11701" w14:textId="77777777" w:rsidR="00250511" w:rsidRDefault="00250511" w:rsidP="005A2373">
      <w:pPr>
        <w:rPr>
          <w:lang w:val="en-US"/>
        </w:rPr>
      </w:pPr>
    </w:p>
    <w:p w14:paraId="2B3B7565" w14:textId="1E9BEEBB" w:rsidR="00250511" w:rsidRPr="00DA2521" w:rsidRDefault="00250511" w:rsidP="005A2373">
      <w:pPr>
        <w:rPr>
          <w:rFonts w:asciiTheme="minorHAnsi" w:hAnsiTheme="minorHAnsi"/>
          <w:b/>
        </w:rPr>
      </w:pPr>
      <w:r>
        <w:rPr>
          <w:rFonts w:ascii="Rockwell Extra Bold" w:hAnsi="Rockwell Extra Bold"/>
          <w:color w:val="0070C0"/>
          <w:lang w:val="en-US"/>
        </w:rPr>
        <w:t>Recommendation 22</w:t>
      </w:r>
      <w:r w:rsidRPr="00C53371">
        <w:rPr>
          <w:rFonts w:ascii="Rockwell Extra Bold" w:hAnsi="Rockwell Extra Bold"/>
          <w:color w:val="0070C0"/>
          <w:lang w:val="en-US"/>
        </w:rPr>
        <w:t xml:space="preserve">: </w:t>
      </w:r>
      <w:r>
        <w:rPr>
          <w:rFonts w:ascii="Rockwell Extra Bold" w:hAnsi="Rockwell Extra Bold"/>
          <w:color w:val="0070C0"/>
          <w:lang w:val="en-US"/>
        </w:rPr>
        <w:t>Tuna Management Plan to include Reference to all specific fisheries including handline, with defined objectives and measurable output indicators</w:t>
      </w:r>
    </w:p>
    <w:p w14:paraId="259C65B2" w14:textId="77777777" w:rsidR="00250511" w:rsidRPr="00105548" w:rsidRDefault="00250511" w:rsidP="005A2373"/>
    <w:p w14:paraId="0ED9F1E4" w14:textId="70C2B7B0" w:rsidR="006F654E" w:rsidRPr="005A2373" w:rsidRDefault="00362FF2" w:rsidP="005A2373">
      <w:pPr>
        <w:rPr>
          <w:b/>
          <w:color w:val="FFC000"/>
          <w:lang w:val="en-US"/>
        </w:rPr>
      </w:pPr>
      <w:r w:rsidRPr="005A2373">
        <w:rPr>
          <w:b/>
          <w:lang w:val="en-US"/>
        </w:rPr>
        <w:t>Milestone 46: Management Plan finalised, complies with MSC principles and contains a consultation process and includes a monitoring &amp; performance component (Q4 2016</w:t>
      </w:r>
      <w:r w:rsidRPr="00105548">
        <w:rPr>
          <w:lang w:val="en-US"/>
        </w:rPr>
        <w:t>)</w:t>
      </w:r>
      <w:r w:rsidR="00250511">
        <w:rPr>
          <w:lang w:val="en-US"/>
        </w:rPr>
        <w:t xml:space="preserve">. </w:t>
      </w:r>
      <w:r w:rsidR="00250511" w:rsidRPr="005A2373">
        <w:rPr>
          <w:b/>
          <w:color w:val="FFC000"/>
          <w:lang w:val="en-US"/>
        </w:rPr>
        <w:t>To be implemented</w:t>
      </w:r>
    </w:p>
    <w:p w14:paraId="02C4AAC6" w14:textId="77777777" w:rsidR="00105548" w:rsidRDefault="00105548" w:rsidP="005A2373">
      <w:pPr>
        <w:rPr>
          <w:lang w:val="en-US"/>
        </w:rPr>
      </w:pPr>
    </w:p>
    <w:p w14:paraId="1DED1CD3" w14:textId="2C7796EE" w:rsidR="00250511" w:rsidRPr="0058477E" w:rsidRDefault="00362FF2" w:rsidP="005A2373">
      <w:pPr>
        <w:rPr>
          <w:b/>
          <w:color w:val="FFC000"/>
          <w:lang w:val="en-US"/>
        </w:rPr>
      </w:pPr>
      <w:r w:rsidRPr="005A2373">
        <w:rPr>
          <w:b/>
          <w:lang w:val="en-US"/>
        </w:rPr>
        <w:t>Milestone 47: Evidence that the management plan is being applied and its effectiveness is assessed by a process of regular internal and external reviews (Q4 2017)</w:t>
      </w:r>
      <w:r w:rsidR="00250511">
        <w:rPr>
          <w:b/>
          <w:lang w:val="en-US"/>
        </w:rPr>
        <w:t xml:space="preserve">. </w:t>
      </w:r>
      <w:r w:rsidR="00250511" w:rsidRPr="005A2373">
        <w:rPr>
          <w:lang w:val="en-US"/>
        </w:rPr>
        <w:t>To be developed along with measurable indicators.</w:t>
      </w:r>
      <w:r w:rsidR="00250511">
        <w:rPr>
          <w:b/>
          <w:lang w:val="en-US"/>
        </w:rPr>
        <w:t xml:space="preserve"> </w:t>
      </w:r>
      <w:r w:rsidR="00250511" w:rsidRPr="0058477E">
        <w:rPr>
          <w:b/>
          <w:color w:val="FFC000"/>
          <w:lang w:val="en-US"/>
        </w:rPr>
        <w:t>To be implemented</w:t>
      </w:r>
    </w:p>
    <w:p w14:paraId="5A217FAF" w14:textId="0A23E3F6" w:rsidR="006F654E" w:rsidRDefault="006F654E" w:rsidP="005A2373">
      <w:pPr>
        <w:rPr>
          <w:b/>
        </w:rPr>
      </w:pPr>
    </w:p>
    <w:p w14:paraId="3521AFDA" w14:textId="77777777" w:rsidR="00250511" w:rsidRPr="005A2373" w:rsidRDefault="00250511" w:rsidP="005A2373">
      <w:bookmarkStart w:id="17" w:name="_Toc366075690"/>
      <w:r w:rsidRPr="005A2373">
        <w:t>Outcome 3.5: Decision making process strengthened</w:t>
      </w:r>
      <w:bookmarkEnd w:id="17"/>
    </w:p>
    <w:p w14:paraId="53596F7F" w14:textId="77777777" w:rsidR="00250511" w:rsidRDefault="00250511" w:rsidP="005A2373">
      <w:pPr>
        <w:rPr>
          <w:b/>
          <w:sz w:val="24"/>
          <w:szCs w:val="24"/>
        </w:rPr>
      </w:pPr>
    </w:p>
    <w:p w14:paraId="68640D9E" w14:textId="77777777" w:rsidR="00250511" w:rsidRPr="005A2373" w:rsidRDefault="00250511" w:rsidP="005A2373">
      <w:pPr>
        <w:rPr>
          <w:i/>
        </w:rPr>
      </w:pPr>
      <w:r w:rsidRPr="005A2373">
        <w:rPr>
          <w:i/>
        </w:rPr>
        <w:t>Activity 3.5.1: Clarify decision making structure which is defined with the NTMP</w:t>
      </w:r>
    </w:p>
    <w:p w14:paraId="656A2BDD" w14:textId="77777777" w:rsidR="00250511" w:rsidRPr="005A2373" w:rsidRDefault="00250511" w:rsidP="005A2373">
      <w:pPr>
        <w:rPr>
          <w:b/>
        </w:rPr>
      </w:pPr>
    </w:p>
    <w:p w14:paraId="401B67A1" w14:textId="3997C767" w:rsidR="006F654E" w:rsidRDefault="00250511" w:rsidP="005A2373">
      <w:pPr>
        <w:rPr>
          <w:b/>
          <w:color w:val="FFC000"/>
          <w:lang w:val="en-US"/>
        </w:rPr>
      </w:pPr>
      <w:r w:rsidRPr="005A2373">
        <w:rPr>
          <w:b/>
        </w:rPr>
        <w:t xml:space="preserve">Milestone 48: Introduce clear guidelines for taking management decisions, probably as a component of the management plan </w:t>
      </w:r>
      <w:r w:rsidR="00362FF2" w:rsidRPr="005A2373">
        <w:rPr>
          <w:b/>
          <w:lang w:val="en-US"/>
        </w:rPr>
        <w:t>(Q2 2014)</w:t>
      </w:r>
      <w:r w:rsidRPr="005A2373">
        <w:rPr>
          <w:b/>
          <w:lang w:val="en-US"/>
        </w:rPr>
        <w:t>.</w:t>
      </w:r>
      <w:r w:rsidR="00362FF2" w:rsidRPr="00250511">
        <w:rPr>
          <w:lang w:val="en-US"/>
        </w:rPr>
        <w:t xml:space="preserve"> Not achieved. Review </w:t>
      </w:r>
      <w:r>
        <w:rPr>
          <w:lang w:val="en-US"/>
        </w:rPr>
        <w:t>FIP Action Plan guidelines</w:t>
      </w:r>
      <w:r w:rsidR="00362FF2" w:rsidRPr="00250511">
        <w:rPr>
          <w:lang w:val="en-US"/>
        </w:rPr>
        <w:t xml:space="preserve"> and requirements</w:t>
      </w:r>
      <w:r>
        <w:rPr>
          <w:lang w:val="en-US"/>
        </w:rPr>
        <w:t xml:space="preserve">. </w:t>
      </w:r>
      <w:r w:rsidRPr="005A2373">
        <w:rPr>
          <w:b/>
          <w:color w:val="FFC000"/>
          <w:lang w:val="en-US"/>
        </w:rPr>
        <w:t>To be implemented</w:t>
      </w:r>
    </w:p>
    <w:p w14:paraId="5441EA4D" w14:textId="77777777" w:rsidR="00FE6740" w:rsidRDefault="00FE6740" w:rsidP="005A2373">
      <w:pPr>
        <w:rPr>
          <w:b/>
          <w:color w:val="FFC000"/>
          <w:lang w:val="en-US"/>
        </w:rPr>
      </w:pPr>
    </w:p>
    <w:p w14:paraId="6C58F019" w14:textId="23BC075A" w:rsidR="00FE6740" w:rsidRPr="00DA2521" w:rsidRDefault="00FE6740" w:rsidP="005A2373">
      <w:pPr>
        <w:rPr>
          <w:rFonts w:asciiTheme="minorHAnsi" w:hAnsiTheme="minorHAnsi"/>
          <w:b/>
        </w:rPr>
      </w:pPr>
      <w:r>
        <w:rPr>
          <w:rFonts w:ascii="Rockwell Extra Bold" w:hAnsi="Rockwell Extra Bold"/>
          <w:color w:val="0070C0"/>
          <w:lang w:val="en-US"/>
        </w:rPr>
        <w:t>Recommendation 23</w:t>
      </w:r>
      <w:r w:rsidRPr="00C53371">
        <w:rPr>
          <w:rFonts w:ascii="Rockwell Extra Bold" w:hAnsi="Rockwell Extra Bold"/>
          <w:color w:val="0070C0"/>
          <w:lang w:val="en-US"/>
        </w:rPr>
        <w:t xml:space="preserve">: </w:t>
      </w:r>
      <w:r>
        <w:rPr>
          <w:rFonts w:ascii="Rockwell Extra Bold" w:hAnsi="Rockwell Extra Bold"/>
          <w:color w:val="0070C0"/>
          <w:lang w:val="en-US"/>
        </w:rPr>
        <w:t>Identify where the decision making process should be clarified: MARD / DARD strategy, Tuna Management Plan or Policy Decision.</w:t>
      </w:r>
    </w:p>
    <w:p w14:paraId="7FC67B2A" w14:textId="77777777" w:rsidR="00FE6740" w:rsidRPr="00250511" w:rsidRDefault="00FE6740" w:rsidP="005A2373"/>
    <w:p w14:paraId="3E482CE3" w14:textId="03599DEC" w:rsidR="006F654E" w:rsidRDefault="00250511" w:rsidP="005A2373">
      <w:pPr>
        <w:rPr>
          <w:b/>
          <w:color w:val="FFC000"/>
          <w:lang w:val="en-US"/>
        </w:rPr>
      </w:pPr>
      <w:r w:rsidRPr="005A2373">
        <w:rPr>
          <w:b/>
        </w:rPr>
        <w:t xml:space="preserve">Milestone 49: Evidence is available that explanations to be provided for decisions taken, and should follow the basis of the management plan when introduced, which may include precautionary actions </w:t>
      </w:r>
      <w:r w:rsidR="00362FF2" w:rsidRPr="005A2373">
        <w:rPr>
          <w:b/>
          <w:lang w:val="en-US"/>
        </w:rPr>
        <w:t>(Q4 2016)</w:t>
      </w:r>
      <w:r w:rsidR="00FE6740">
        <w:rPr>
          <w:b/>
          <w:lang w:val="en-US"/>
        </w:rPr>
        <w:t xml:space="preserve">. </w:t>
      </w:r>
      <w:r w:rsidR="00FE6740" w:rsidRPr="0058477E">
        <w:rPr>
          <w:b/>
          <w:color w:val="FFC000"/>
          <w:lang w:val="en-US"/>
        </w:rPr>
        <w:t>To be implemented</w:t>
      </w:r>
    </w:p>
    <w:p w14:paraId="200C10C5" w14:textId="77777777" w:rsidR="00FE6740" w:rsidRDefault="00FE6740" w:rsidP="005A2373">
      <w:pPr>
        <w:rPr>
          <w:b/>
          <w:color w:val="FFC000"/>
          <w:lang w:val="en-US"/>
        </w:rPr>
      </w:pPr>
    </w:p>
    <w:p w14:paraId="462297A3" w14:textId="41AADD12" w:rsidR="00FE6740" w:rsidRPr="005A2373" w:rsidRDefault="00FE6740" w:rsidP="005A2373">
      <w:pPr>
        <w:rPr>
          <w:b/>
        </w:rPr>
      </w:pPr>
      <w:bookmarkStart w:id="18" w:name="_Toc366075691"/>
      <w:r w:rsidRPr="005A2373">
        <w:t>Outcome 3.6: Effective application of compliance systems</w:t>
      </w:r>
      <w:bookmarkEnd w:id="18"/>
    </w:p>
    <w:p w14:paraId="382013F8" w14:textId="77777777" w:rsidR="00FE6740" w:rsidRDefault="00FE6740" w:rsidP="005A2373">
      <w:pPr>
        <w:rPr>
          <w:b/>
        </w:rPr>
      </w:pPr>
    </w:p>
    <w:p w14:paraId="09EC2B96" w14:textId="1C3A9735" w:rsidR="00FE6740" w:rsidRPr="005A2373" w:rsidRDefault="00FE6740" w:rsidP="005A2373">
      <w:pPr>
        <w:rPr>
          <w:i/>
        </w:rPr>
      </w:pPr>
      <w:r w:rsidRPr="005A2373">
        <w:rPr>
          <w:i/>
        </w:rPr>
        <w:t xml:space="preserve">Activity 3.5.1: </w:t>
      </w:r>
      <w:r w:rsidRPr="005A2373">
        <w:rPr>
          <w:bCs/>
          <w:i/>
          <w:lang w:val="en-US"/>
        </w:rPr>
        <w:t>Strengthen the compliance monitoring system</w:t>
      </w:r>
      <w:r w:rsidRPr="005A2373">
        <w:rPr>
          <w:i/>
        </w:rPr>
        <w:t xml:space="preserve"> </w:t>
      </w:r>
    </w:p>
    <w:p w14:paraId="2F0B51EC" w14:textId="7488A18D" w:rsidR="00250511" w:rsidRPr="005A2373" w:rsidRDefault="00250511" w:rsidP="005A2373"/>
    <w:p w14:paraId="3F97C349" w14:textId="5358B5F9" w:rsidR="006F654E" w:rsidRPr="00FE6740" w:rsidRDefault="00362FF2" w:rsidP="005A2373">
      <w:r w:rsidRPr="00FE6740">
        <w:rPr>
          <w:lang w:val="en-US"/>
        </w:rPr>
        <w:t>Milestone 50: Risk assessment of enforcement actions following the introduction of P1 and P2 associated management measures (Q1 2016)</w:t>
      </w:r>
      <w:r w:rsidR="00FE6740">
        <w:rPr>
          <w:lang w:val="en-US"/>
        </w:rPr>
        <w:t xml:space="preserve">. </w:t>
      </w:r>
      <w:r w:rsidR="00FE6740" w:rsidRPr="0058477E">
        <w:rPr>
          <w:b/>
          <w:color w:val="FFC000"/>
          <w:lang w:val="en-US"/>
        </w:rPr>
        <w:t>To be implemented</w:t>
      </w:r>
    </w:p>
    <w:p w14:paraId="5D8CD758" w14:textId="77777777" w:rsidR="00FE6740" w:rsidRDefault="00FE6740" w:rsidP="005A2373">
      <w:pPr>
        <w:rPr>
          <w:lang w:val="en-US"/>
        </w:rPr>
      </w:pPr>
    </w:p>
    <w:p w14:paraId="3C2B9452" w14:textId="6927C505" w:rsidR="006F654E" w:rsidRPr="00FE6740" w:rsidRDefault="00362FF2" w:rsidP="005A2373">
      <w:r w:rsidRPr="00FE6740">
        <w:rPr>
          <w:lang w:val="en-US"/>
        </w:rPr>
        <w:t>Milestone 51: Review of sanctions for non-compliance (Q1 2016)</w:t>
      </w:r>
      <w:r w:rsidR="00FE6740">
        <w:rPr>
          <w:lang w:val="en-US"/>
        </w:rPr>
        <w:t xml:space="preserve">. </w:t>
      </w:r>
      <w:r w:rsidR="00FE6740" w:rsidRPr="0058477E">
        <w:rPr>
          <w:b/>
          <w:color w:val="FFC000"/>
          <w:lang w:val="en-US"/>
        </w:rPr>
        <w:t>To be implemented</w:t>
      </w:r>
    </w:p>
    <w:p w14:paraId="7F2E3F8E" w14:textId="77777777" w:rsidR="00FE6740" w:rsidRDefault="00FE6740" w:rsidP="005A2373">
      <w:pPr>
        <w:rPr>
          <w:lang w:val="en-US"/>
        </w:rPr>
      </w:pPr>
    </w:p>
    <w:p w14:paraId="6EE5EE98" w14:textId="5D432C02" w:rsidR="006F654E" w:rsidRDefault="00362FF2" w:rsidP="005A2373">
      <w:pPr>
        <w:rPr>
          <w:b/>
          <w:color w:val="FFC000"/>
          <w:lang w:val="en-US"/>
        </w:rPr>
      </w:pPr>
      <w:r w:rsidRPr="00FE6740">
        <w:rPr>
          <w:lang w:val="en-US"/>
        </w:rPr>
        <w:lastRenderedPageBreak/>
        <w:t>Milestone 52: Effective evidence of systematic compliance and an effective system of sanctions (Q4 2017)</w:t>
      </w:r>
      <w:r w:rsidR="00FE6740">
        <w:rPr>
          <w:lang w:val="en-US"/>
        </w:rPr>
        <w:t xml:space="preserve">. </w:t>
      </w:r>
      <w:r w:rsidR="00FE6740" w:rsidRPr="0058477E">
        <w:rPr>
          <w:b/>
          <w:color w:val="FFC000"/>
          <w:lang w:val="en-US"/>
        </w:rPr>
        <w:t>To be implemented</w:t>
      </w:r>
    </w:p>
    <w:p w14:paraId="74FC4149" w14:textId="77777777" w:rsidR="00FE6740" w:rsidRDefault="00FE6740" w:rsidP="005A2373">
      <w:pPr>
        <w:rPr>
          <w:b/>
          <w:color w:val="FFC000"/>
          <w:lang w:val="en-US"/>
        </w:rPr>
      </w:pPr>
    </w:p>
    <w:p w14:paraId="5D86528C" w14:textId="6ADEE901" w:rsidR="00FE6740" w:rsidRPr="005A2373" w:rsidRDefault="00FE6740" w:rsidP="005A2373">
      <w:pPr>
        <w:rPr>
          <w:b/>
          <w:bCs/>
          <w:lang w:val="en-US"/>
        </w:rPr>
      </w:pPr>
      <w:bookmarkStart w:id="19" w:name="_Toc366075692"/>
      <w:r w:rsidRPr="005A2373">
        <w:rPr>
          <w:rFonts w:asciiTheme="minorHAnsi" w:hAnsiTheme="minorHAnsi"/>
        </w:rPr>
        <w:t>Outcome 3.7: Research plan is in place</w:t>
      </w:r>
      <w:bookmarkEnd w:id="19"/>
    </w:p>
    <w:p w14:paraId="0519A0E0" w14:textId="77777777" w:rsidR="00FE6740" w:rsidRDefault="00FE6740" w:rsidP="005A2373">
      <w:pPr>
        <w:rPr>
          <w:b/>
          <w:bCs/>
          <w:lang w:val="en-US"/>
        </w:rPr>
      </w:pPr>
    </w:p>
    <w:p w14:paraId="0C617154" w14:textId="3625A70C" w:rsidR="00FE6740" w:rsidRPr="00FE6740" w:rsidRDefault="00FE6740" w:rsidP="005A2373">
      <w:r>
        <w:rPr>
          <w:b/>
          <w:bCs/>
          <w:lang w:val="en-US"/>
        </w:rPr>
        <w:t xml:space="preserve">Activity </w:t>
      </w:r>
      <w:r w:rsidRPr="00FE6740">
        <w:rPr>
          <w:b/>
          <w:bCs/>
          <w:lang w:val="en-US"/>
        </w:rPr>
        <w:t>3.7.1: A national research plan in place which addresses P1 and P2 requirements</w:t>
      </w:r>
    </w:p>
    <w:p w14:paraId="38AA9E93" w14:textId="77777777" w:rsidR="00FE6740" w:rsidRDefault="00FE6740" w:rsidP="005A2373"/>
    <w:p w14:paraId="3CBAD9D9" w14:textId="77777777" w:rsidR="006F654E" w:rsidRPr="005A2373" w:rsidRDefault="00362FF2" w:rsidP="005A2373">
      <w:pPr>
        <w:rPr>
          <w:b/>
        </w:rPr>
      </w:pPr>
      <w:r w:rsidRPr="005A2373">
        <w:rPr>
          <w:b/>
          <w:lang w:val="en-US"/>
        </w:rPr>
        <w:t>Milestone 53: A research plan prepared publically available (Q1 2015)</w:t>
      </w:r>
    </w:p>
    <w:p w14:paraId="3087D3C7" w14:textId="77777777" w:rsidR="00FE6740" w:rsidRPr="005A2373" w:rsidRDefault="00FE6740" w:rsidP="005A2373">
      <w:pPr>
        <w:rPr>
          <w:b/>
          <w:lang w:val="en-US"/>
        </w:rPr>
      </w:pPr>
    </w:p>
    <w:p w14:paraId="67441F83" w14:textId="77777777" w:rsidR="006F654E" w:rsidRPr="005A2373" w:rsidRDefault="00362FF2" w:rsidP="005A2373">
      <w:pPr>
        <w:rPr>
          <w:b/>
        </w:rPr>
      </w:pPr>
      <w:r w:rsidRPr="005A2373">
        <w:rPr>
          <w:b/>
          <w:lang w:val="en-US"/>
        </w:rPr>
        <w:t>Milestone 54: Research results are disseminated to all interested parties (Q4 2016)</w:t>
      </w:r>
    </w:p>
    <w:p w14:paraId="65D439BB" w14:textId="77777777" w:rsidR="00FE6740" w:rsidRDefault="00FE6740" w:rsidP="005A2373">
      <w:pPr>
        <w:rPr>
          <w:lang w:val="en-US"/>
        </w:rPr>
      </w:pPr>
    </w:p>
    <w:p w14:paraId="3B79E1F2" w14:textId="6D4A5234" w:rsidR="00FE6740" w:rsidRPr="00FE6740" w:rsidRDefault="00FE6740" w:rsidP="005A2373">
      <w:r>
        <w:rPr>
          <w:lang w:val="en-US"/>
        </w:rPr>
        <w:t>Detail activities for</w:t>
      </w:r>
      <w:r w:rsidRPr="00FE6740">
        <w:rPr>
          <w:lang w:val="en-US"/>
        </w:rPr>
        <w:t xml:space="preserve"> manag</w:t>
      </w:r>
      <w:r>
        <w:rPr>
          <w:lang w:val="en-US"/>
        </w:rPr>
        <w:t xml:space="preserve">ement and research plan have yet to be </w:t>
      </w:r>
      <w:r w:rsidRPr="00FE6740">
        <w:rPr>
          <w:lang w:val="en-US"/>
        </w:rPr>
        <w:t xml:space="preserve">developed </w:t>
      </w:r>
    </w:p>
    <w:p w14:paraId="5274576A" w14:textId="17AD1EFE" w:rsidR="00FE6740" w:rsidRDefault="00FE6740" w:rsidP="005A2373">
      <w:pPr>
        <w:rPr>
          <w:lang w:val="en-US"/>
        </w:rPr>
      </w:pPr>
      <w:r w:rsidRPr="00FE6740">
        <w:rPr>
          <w:lang w:val="en-US"/>
        </w:rPr>
        <w:t>Prog 47 and follow by prog 188, not specific for tuna but for big pelagic</w:t>
      </w:r>
      <w:r>
        <w:t xml:space="preserve"> </w:t>
      </w:r>
      <w:r w:rsidRPr="00FE6740">
        <w:rPr>
          <w:lang w:val="en-US"/>
        </w:rPr>
        <w:t>188 wi</w:t>
      </w:r>
      <w:r>
        <w:rPr>
          <w:lang w:val="en-US"/>
        </w:rPr>
        <w:t>ll be started in 2016.</w:t>
      </w:r>
    </w:p>
    <w:p w14:paraId="5B1A3697" w14:textId="77777777" w:rsidR="00FE6740" w:rsidRDefault="00FE6740" w:rsidP="005A2373">
      <w:pPr>
        <w:rPr>
          <w:lang w:val="en-US"/>
        </w:rPr>
      </w:pPr>
    </w:p>
    <w:p w14:paraId="678AAB78" w14:textId="4DE11972" w:rsidR="00FE6740" w:rsidRPr="005A2373" w:rsidRDefault="00FE6740" w:rsidP="005A2373">
      <w:pPr>
        <w:rPr>
          <w:b/>
          <w:color w:val="FFC000"/>
        </w:rPr>
      </w:pPr>
      <w:r w:rsidRPr="005A2373">
        <w:rPr>
          <w:b/>
          <w:color w:val="FFC000"/>
          <w:lang w:val="en-US"/>
        </w:rPr>
        <w:t>To be implemented</w:t>
      </w:r>
    </w:p>
    <w:p w14:paraId="13F738F5" w14:textId="77777777" w:rsidR="00FE6740" w:rsidRPr="005A2373" w:rsidRDefault="00FE6740" w:rsidP="005A2373"/>
    <w:p w14:paraId="1549D986" w14:textId="77777777" w:rsidR="00105548" w:rsidRPr="005A2373" w:rsidRDefault="00105548" w:rsidP="00C53371">
      <w:pPr>
        <w:keepNext/>
        <w:keepLines/>
        <w:spacing w:before="40"/>
        <w:outlineLvl w:val="1"/>
      </w:pPr>
    </w:p>
    <w:sectPr w:rsidR="00105548" w:rsidRPr="005A23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6407" w14:textId="77777777" w:rsidR="0087608F" w:rsidRDefault="0087608F" w:rsidP="00D837FD">
      <w:r>
        <w:separator/>
      </w:r>
    </w:p>
  </w:endnote>
  <w:endnote w:type="continuationSeparator" w:id="0">
    <w:p w14:paraId="011DE732" w14:textId="77777777" w:rsidR="0087608F" w:rsidRDefault="0087608F" w:rsidP="00D8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Rockwell Extra Bold">
    <w:altName w:val="Century"/>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CF09" w14:textId="77777777" w:rsidR="0087608F" w:rsidRDefault="0087608F" w:rsidP="00D837FD">
      <w:r>
        <w:separator/>
      </w:r>
    </w:p>
  </w:footnote>
  <w:footnote w:type="continuationSeparator" w:id="0">
    <w:p w14:paraId="47B432E5" w14:textId="77777777" w:rsidR="0087608F" w:rsidRDefault="0087608F" w:rsidP="00D83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1383B"/>
    <w:multiLevelType w:val="hybridMultilevel"/>
    <w:tmpl w:val="E572D702"/>
    <w:lvl w:ilvl="0" w:tplc="DF1A67C8">
      <w:start w:val="1"/>
      <w:numFmt w:val="decimal"/>
      <w:pStyle w:val="Numberedpara"/>
      <w:lvlText w:val="%1."/>
      <w:lvlJc w:val="left"/>
      <w:pPr>
        <w:tabs>
          <w:tab w:val="num" w:pos="360"/>
        </w:tabs>
        <w:ind w:left="360" w:hanging="360"/>
      </w:pPr>
      <w:rPr>
        <w:rFonts w:cs="Times New Roman" w:hint="default"/>
      </w:rPr>
    </w:lvl>
    <w:lvl w:ilvl="1" w:tplc="04090001">
      <w:start w:val="1"/>
      <w:numFmt w:val="bullet"/>
      <w:lvlText w:val=""/>
      <w:lvlJc w:val="left"/>
      <w:pPr>
        <w:tabs>
          <w:tab w:val="num" w:pos="1110"/>
        </w:tabs>
        <w:ind w:left="1110" w:hanging="360"/>
      </w:pPr>
      <w:rPr>
        <w:rFonts w:ascii="Symbol" w:hAnsi="Symbol" w:hint="default"/>
      </w:rPr>
    </w:lvl>
    <w:lvl w:ilvl="2" w:tplc="0409001B">
      <w:start w:val="1"/>
      <w:numFmt w:val="lowerRoman"/>
      <w:lvlText w:val="%3."/>
      <w:lvlJc w:val="right"/>
      <w:pPr>
        <w:tabs>
          <w:tab w:val="num" w:pos="1830"/>
        </w:tabs>
        <w:ind w:left="1830" w:hanging="180"/>
      </w:pPr>
      <w:rPr>
        <w:rFonts w:cs="Times New Roman"/>
      </w:rPr>
    </w:lvl>
    <w:lvl w:ilvl="3" w:tplc="F8461840">
      <w:start w:val="1"/>
      <w:numFmt w:val="lowerLetter"/>
      <w:lvlText w:val="%4)"/>
      <w:lvlJc w:val="left"/>
      <w:pPr>
        <w:tabs>
          <w:tab w:val="num" w:pos="2550"/>
        </w:tabs>
        <w:ind w:left="2550" w:hanging="360"/>
      </w:pPr>
      <w:rPr>
        <w:rFonts w:cs="Times New Roman" w:hint="default"/>
      </w:rPr>
    </w:lvl>
    <w:lvl w:ilvl="4" w:tplc="04090019" w:tentative="1">
      <w:start w:val="1"/>
      <w:numFmt w:val="lowerLetter"/>
      <w:lvlText w:val="%5."/>
      <w:lvlJc w:val="left"/>
      <w:pPr>
        <w:tabs>
          <w:tab w:val="num" w:pos="3270"/>
        </w:tabs>
        <w:ind w:left="3270" w:hanging="360"/>
      </w:pPr>
      <w:rPr>
        <w:rFonts w:cs="Times New Roman"/>
      </w:rPr>
    </w:lvl>
    <w:lvl w:ilvl="5" w:tplc="0409001B" w:tentative="1">
      <w:start w:val="1"/>
      <w:numFmt w:val="lowerRoman"/>
      <w:lvlText w:val="%6."/>
      <w:lvlJc w:val="right"/>
      <w:pPr>
        <w:tabs>
          <w:tab w:val="num" w:pos="3990"/>
        </w:tabs>
        <w:ind w:left="3990" w:hanging="180"/>
      </w:pPr>
      <w:rPr>
        <w:rFonts w:cs="Times New Roman"/>
      </w:rPr>
    </w:lvl>
    <w:lvl w:ilvl="6" w:tplc="0409000F" w:tentative="1">
      <w:start w:val="1"/>
      <w:numFmt w:val="decimal"/>
      <w:lvlText w:val="%7."/>
      <w:lvlJc w:val="left"/>
      <w:pPr>
        <w:tabs>
          <w:tab w:val="num" w:pos="4710"/>
        </w:tabs>
        <w:ind w:left="4710" w:hanging="360"/>
      </w:pPr>
      <w:rPr>
        <w:rFonts w:cs="Times New Roman"/>
      </w:rPr>
    </w:lvl>
    <w:lvl w:ilvl="7" w:tplc="04090019" w:tentative="1">
      <w:start w:val="1"/>
      <w:numFmt w:val="lowerLetter"/>
      <w:lvlText w:val="%8."/>
      <w:lvlJc w:val="left"/>
      <w:pPr>
        <w:tabs>
          <w:tab w:val="num" w:pos="5430"/>
        </w:tabs>
        <w:ind w:left="5430" w:hanging="360"/>
      </w:pPr>
      <w:rPr>
        <w:rFonts w:cs="Times New Roman"/>
      </w:rPr>
    </w:lvl>
    <w:lvl w:ilvl="8" w:tplc="0409001B" w:tentative="1">
      <w:start w:val="1"/>
      <w:numFmt w:val="lowerRoman"/>
      <w:lvlText w:val="%9."/>
      <w:lvlJc w:val="right"/>
      <w:pPr>
        <w:tabs>
          <w:tab w:val="num" w:pos="6150"/>
        </w:tabs>
        <w:ind w:left="615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2B"/>
    <w:rsid w:val="00000136"/>
    <w:rsid w:val="00006F49"/>
    <w:rsid w:val="0001028D"/>
    <w:rsid w:val="00016C84"/>
    <w:rsid w:val="00022B70"/>
    <w:rsid w:val="000256AB"/>
    <w:rsid w:val="000264B6"/>
    <w:rsid w:val="00031380"/>
    <w:rsid w:val="00041B2A"/>
    <w:rsid w:val="00042ABB"/>
    <w:rsid w:val="00042F49"/>
    <w:rsid w:val="00051758"/>
    <w:rsid w:val="00055E19"/>
    <w:rsid w:val="00065DF6"/>
    <w:rsid w:val="000760A9"/>
    <w:rsid w:val="0008353E"/>
    <w:rsid w:val="0008677B"/>
    <w:rsid w:val="00091951"/>
    <w:rsid w:val="00091DC4"/>
    <w:rsid w:val="000A4181"/>
    <w:rsid w:val="000B09E6"/>
    <w:rsid w:val="000B40F2"/>
    <w:rsid w:val="000B4B17"/>
    <w:rsid w:val="000C0329"/>
    <w:rsid w:val="000C0C2A"/>
    <w:rsid w:val="000C6A46"/>
    <w:rsid w:val="000D01E4"/>
    <w:rsid w:val="000D34C9"/>
    <w:rsid w:val="000D52BD"/>
    <w:rsid w:val="000D7BC6"/>
    <w:rsid w:val="000E0448"/>
    <w:rsid w:val="000E25ED"/>
    <w:rsid w:val="000E4B0C"/>
    <w:rsid w:val="000F5537"/>
    <w:rsid w:val="000F6A84"/>
    <w:rsid w:val="0010221F"/>
    <w:rsid w:val="00105548"/>
    <w:rsid w:val="00106F4D"/>
    <w:rsid w:val="00114002"/>
    <w:rsid w:val="00115CC8"/>
    <w:rsid w:val="001204F5"/>
    <w:rsid w:val="00136971"/>
    <w:rsid w:val="001375BC"/>
    <w:rsid w:val="00141677"/>
    <w:rsid w:val="0014528F"/>
    <w:rsid w:val="001454B0"/>
    <w:rsid w:val="001515BB"/>
    <w:rsid w:val="0015216B"/>
    <w:rsid w:val="00153F1F"/>
    <w:rsid w:val="001556E6"/>
    <w:rsid w:val="00155DA9"/>
    <w:rsid w:val="00161591"/>
    <w:rsid w:val="001615FA"/>
    <w:rsid w:val="0016384F"/>
    <w:rsid w:val="00171073"/>
    <w:rsid w:val="00173DD1"/>
    <w:rsid w:val="00176B98"/>
    <w:rsid w:val="00180970"/>
    <w:rsid w:val="00183B3F"/>
    <w:rsid w:val="00192EFD"/>
    <w:rsid w:val="001945F8"/>
    <w:rsid w:val="00196A38"/>
    <w:rsid w:val="001A570A"/>
    <w:rsid w:val="001A6CE0"/>
    <w:rsid w:val="001B39CF"/>
    <w:rsid w:val="001C3194"/>
    <w:rsid w:val="001D084C"/>
    <w:rsid w:val="001D1CB6"/>
    <w:rsid w:val="001E1BED"/>
    <w:rsid w:val="001E74DC"/>
    <w:rsid w:val="001E779A"/>
    <w:rsid w:val="001F26BC"/>
    <w:rsid w:val="001F443F"/>
    <w:rsid w:val="00212599"/>
    <w:rsid w:val="00213ED6"/>
    <w:rsid w:val="002146AF"/>
    <w:rsid w:val="00214790"/>
    <w:rsid w:val="00217BDF"/>
    <w:rsid w:val="00217DF4"/>
    <w:rsid w:val="00217E7E"/>
    <w:rsid w:val="002227C2"/>
    <w:rsid w:val="00223FEA"/>
    <w:rsid w:val="00232F35"/>
    <w:rsid w:val="002376C9"/>
    <w:rsid w:val="00243999"/>
    <w:rsid w:val="0024504A"/>
    <w:rsid w:val="00250511"/>
    <w:rsid w:val="002575EF"/>
    <w:rsid w:val="0026158D"/>
    <w:rsid w:val="00263B78"/>
    <w:rsid w:val="002678A3"/>
    <w:rsid w:val="0027106F"/>
    <w:rsid w:val="002731A8"/>
    <w:rsid w:val="00275D68"/>
    <w:rsid w:val="002821A2"/>
    <w:rsid w:val="0028292D"/>
    <w:rsid w:val="00284E32"/>
    <w:rsid w:val="0028601C"/>
    <w:rsid w:val="0028707C"/>
    <w:rsid w:val="002876AE"/>
    <w:rsid w:val="00290EF7"/>
    <w:rsid w:val="00290FA3"/>
    <w:rsid w:val="002A3784"/>
    <w:rsid w:val="002A395F"/>
    <w:rsid w:val="002A7CF7"/>
    <w:rsid w:val="002C1FD4"/>
    <w:rsid w:val="002C4537"/>
    <w:rsid w:val="002D0BCD"/>
    <w:rsid w:val="002D2BF8"/>
    <w:rsid w:val="002D4D56"/>
    <w:rsid w:val="002D7506"/>
    <w:rsid w:val="002E7745"/>
    <w:rsid w:val="002F0781"/>
    <w:rsid w:val="002F4231"/>
    <w:rsid w:val="00304158"/>
    <w:rsid w:val="003051E2"/>
    <w:rsid w:val="0031149D"/>
    <w:rsid w:val="00321A43"/>
    <w:rsid w:val="0032206B"/>
    <w:rsid w:val="003221EE"/>
    <w:rsid w:val="003226C2"/>
    <w:rsid w:val="003234AE"/>
    <w:rsid w:val="00326242"/>
    <w:rsid w:val="003314A9"/>
    <w:rsid w:val="0033213B"/>
    <w:rsid w:val="003351E7"/>
    <w:rsid w:val="0033679D"/>
    <w:rsid w:val="003403DD"/>
    <w:rsid w:val="003410C9"/>
    <w:rsid w:val="00343376"/>
    <w:rsid w:val="003441D3"/>
    <w:rsid w:val="003469B6"/>
    <w:rsid w:val="003505B4"/>
    <w:rsid w:val="00351FFE"/>
    <w:rsid w:val="00352515"/>
    <w:rsid w:val="00360F3F"/>
    <w:rsid w:val="00362FF2"/>
    <w:rsid w:val="003640C3"/>
    <w:rsid w:val="00364210"/>
    <w:rsid w:val="0036522D"/>
    <w:rsid w:val="00365337"/>
    <w:rsid w:val="00367953"/>
    <w:rsid w:val="003705A2"/>
    <w:rsid w:val="00372ABB"/>
    <w:rsid w:val="00375575"/>
    <w:rsid w:val="00381A66"/>
    <w:rsid w:val="00386BB7"/>
    <w:rsid w:val="003902CD"/>
    <w:rsid w:val="003912FE"/>
    <w:rsid w:val="0039517D"/>
    <w:rsid w:val="0039569E"/>
    <w:rsid w:val="00396644"/>
    <w:rsid w:val="003A4D7E"/>
    <w:rsid w:val="003A7FB9"/>
    <w:rsid w:val="003B0CCA"/>
    <w:rsid w:val="003B1084"/>
    <w:rsid w:val="003B4A5D"/>
    <w:rsid w:val="003B4CF3"/>
    <w:rsid w:val="003C3A9B"/>
    <w:rsid w:val="003C5994"/>
    <w:rsid w:val="003D1142"/>
    <w:rsid w:val="003D61C0"/>
    <w:rsid w:val="003E2E1D"/>
    <w:rsid w:val="003E4170"/>
    <w:rsid w:val="003E498E"/>
    <w:rsid w:val="003E7F6D"/>
    <w:rsid w:val="003F0301"/>
    <w:rsid w:val="003F08CC"/>
    <w:rsid w:val="003F149C"/>
    <w:rsid w:val="0040158C"/>
    <w:rsid w:val="00405C7D"/>
    <w:rsid w:val="0040719D"/>
    <w:rsid w:val="00407AA8"/>
    <w:rsid w:val="00412BE1"/>
    <w:rsid w:val="00413815"/>
    <w:rsid w:val="00415552"/>
    <w:rsid w:val="00415705"/>
    <w:rsid w:val="0041686B"/>
    <w:rsid w:val="00423DB2"/>
    <w:rsid w:val="00424306"/>
    <w:rsid w:val="004261AA"/>
    <w:rsid w:val="004274A1"/>
    <w:rsid w:val="004325E0"/>
    <w:rsid w:val="004336D8"/>
    <w:rsid w:val="004365D8"/>
    <w:rsid w:val="0044010B"/>
    <w:rsid w:val="00445733"/>
    <w:rsid w:val="004547E0"/>
    <w:rsid w:val="004572D8"/>
    <w:rsid w:val="00464033"/>
    <w:rsid w:val="00470E98"/>
    <w:rsid w:val="00470ECB"/>
    <w:rsid w:val="0047196D"/>
    <w:rsid w:val="004733C3"/>
    <w:rsid w:val="004846C2"/>
    <w:rsid w:val="00485968"/>
    <w:rsid w:val="0048675F"/>
    <w:rsid w:val="0048797F"/>
    <w:rsid w:val="004922B3"/>
    <w:rsid w:val="00492F56"/>
    <w:rsid w:val="00493E9D"/>
    <w:rsid w:val="00493F64"/>
    <w:rsid w:val="00494E5F"/>
    <w:rsid w:val="00496193"/>
    <w:rsid w:val="004A0A67"/>
    <w:rsid w:val="004A144A"/>
    <w:rsid w:val="004A4005"/>
    <w:rsid w:val="004B4ED6"/>
    <w:rsid w:val="004B6991"/>
    <w:rsid w:val="004B6CB4"/>
    <w:rsid w:val="004B7BD1"/>
    <w:rsid w:val="004C139D"/>
    <w:rsid w:val="004C6420"/>
    <w:rsid w:val="004C64B0"/>
    <w:rsid w:val="004C6638"/>
    <w:rsid w:val="004E0248"/>
    <w:rsid w:val="004E1539"/>
    <w:rsid w:val="004E227C"/>
    <w:rsid w:val="004E4E85"/>
    <w:rsid w:val="004F1C45"/>
    <w:rsid w:val="00501AC8"/>
    <w:rsid w:val="00501F7C"/>
    <w:rsid w:val="005034F7"/>
    <w:rsid w:val="0051169C"/>
    <w:rsid w:val="005143EB"/>
    <w:rsid w:val="00522B99"/>
    <w:rsid w:val="005232A9"/>
    <w:rsid w:val="005279A8"/>
    <w:rsid w:val="00532CB4"/>
    <w:rsid w:val="00537A44"/>
    <w:rsid w:val="00542236"/>
    <w:rsid w:val="00551265"/>
    <w:rsid w:val="005522B6"/>
    <w:rsid w:val="0055274A"/>
    <w:rsid w:val="00555ACB"/>
    <w:rsid w:val="00564B04"/>
    <w:rsid w:val="005654C8"/>
    <w:rsid w:val="00574354"/>
    <w:rsid w:val="005749D3"/>
    <w:rsid w:val="00581EC9"/>
    <w:rsid w:val="005824EB"/>
    <w:rsid w:val="00582CF1"/>
    <w:rsid w:val="00584718"/>
    <w:rsid w:val="005848AE"/>
    <w:rsid w:val="00592064"/>
    <w:rsid w:val="00594BEF"/>
    <w:rsid w:val="005A2373"/>
    <w:rsid w:val="005A5AC2"/>
    <w:rsid w:val="005A5B4A"/>
    <w:rsid w:val="005A77CA"/>
    <w:rsid w:val="005B2213"/>
    <w:rsid w:val="005B23B7"/>
    <w:rsid w:val="005B2831"/>
    <w:rsid w:val="005B47DC"/>
    <w:rsid w:val="005C772C"/>
    <w:rsid w:val="005D2511"/>
    <w:rsid w:val="005D45CF"/>
    <w:rsid w:val="005D5943"/>
    <w:rsid w:val="005D6555"/>
    <w:rsid w:val="005E3EEB"/>
    <w:rsid w:val="005F2C24"/>
    <w:rsid w:val="005F60D1"/>
    <w:rsid w:val="00601832"/>
    <w:rsid w:val="00601B7D"/>
    <w:rsid w:val="006110BF"/>
    <w:rsid w:val="00611848"/>
    <w:rsid w:val="006119EB"/>
    <w:rsid w:val="00613E81"/>
    <w:rsid w:val="00614BFC"/>
    <w:rsid w:val="00616A39"/>
    <w:rsid w:val="006170DF"/>
    <w:rsid w:val="006171C6"/>
    <w:rsid w:val="006209B6"/>
    <w:rsid w:val="00620CF5"/>
    <w:rsid w:val="00621EED"/>
    <w:rsid w:val="00625FA0"/>
    <w:rsid w:val="0062607A"/>
    <w:rsid w:val="00627E2E"/>
    <w:rsid w:val="00632C61"/>
    <w:rsid w:val="00633B17"/>
    <w:rsid w:val="0063520B"/>
    <w:rsid w:val="00635CD1"/>
    <w:rsid w:val="00645112"/>
    <w:rsid w:val="00651335"/>
    <w:rsid w:val="00651AC8"/>
    <w:rsid w:val="00661E5B"/>
    <w:rsid w:val="00662FDE"/>
    <w:rsid w:val="00664CB1"/>
    <w:rsid w:val="00665CA1"/>
    <w:rsid w:val="006663BD"/>
    <w:rsid w:val="006679EA"/>
    <w:rsid w:val="0067530D"/>
    <w:rsid w:val="006755E9"/>
    <w:rsid w:val="00677750"/>
    <w:rsid w:val="00680227"/>
    <w:rsid w:val="00680D76"/>
    <w:rsid w:val="00681377"/>
    <w:rsid w:val="006817A0"/>
    <w:rsid w:val="0068514E"/>
    <w:rsid w:val="006860F5"/>
    <w:rsid w:val="006932FF"/>
    <w:rsid w:val="00695DD1"/>
    <w:rsid w:val="00695F15"/>
    <w:rsid w:val="006A32D2"/>
    <w:rsid w:val="006A770F"/>
    <w:rsid w:val="006B16E7"/>
    <w:rsid w:val="006B3627"/>
    <w:rsid w:val="006B53C6"/>
    <w:rsid w:val="006B5FD3"/>
    <w:rsid w:val="006C06CD"/>
    <w:rsid w:val="006D0EF9"/>
    <w:rsid w:val="006D29B1"/>
    <w:rsid w:val="006D3B36"/>
    <w:rsid w:val="006D61FF"/>
    <w:rsid w:val="006D6BEC"/>
    <w:rsid w:val="006E00FC"/>
    <w:rsid w:val="006E5E09"/>
    <w:rsid w:val="006E6870"/>
    <w:rsid w:val="006F1810"/>
    <w:rsid w:val="006F40CD"/>
    <w:rsid w:val="006F61AD"/>
    <w:rsid w:val="006F654E"/>
    <w:rsid w:val="006F659C"/>
    <w:rsid w:val="007135C3"/>
    <w:rsid w:val="00713A7A"/>
    <w:rsid w:val="00722784"/>
    <w:rsid w:val="00724981"/>
    <w:rsid w:val="007310FF"/>
    <w:rsid w:val="00733C3D"/>
    <w:rsid w:val="00734969"/>
    <w:rsid w:val="00734C3B"/>
    <w:rsid w:val="00737092"/>
    <w:rsid w:val="00743111"/>
    <w:rsid w:val="0074562D"/>
    <w:rsid w:val="007471D7"/>
    <w:rsid w:val="00747683"/>
    <w:rsid w:val="00751AF9"/>
    <w:rsid w:val="00752069"/>
    <w:rsid w:val="007532D8"/>
    <w:rsid w:val="0075359E"/>
    <w:rsid w:val="00753C5E"/>
    <w:rsid w:val="007558BF"/>
    <w:rsid w:val="00757717"/>
    <w:rsid w:val="00757994"/>
    <w:rsid w:val="00765BA2"/>
    <w:rsid w:val="00765F7A"/>
    <w:rsid w:val="0077597F"/>
    <w:rsid w:val="00775DA8"/>
    <w:rsid w:val="00777D2B"/>
    <w:rsid w:val="007814DD"/>
    <w:rsid w:val="00782C54"/>
    <w:rsid w:val="007860ED"/>
    <w:rsid w:val="007A08A4"/>
    <w:rsid w:val="007B3068"/>
    <w:rsid w:val="007C26D1"/>
    <w:rsid w:val="007C4B3F"/>
    <w:rsid w:val="007C6B52"/>
    <w:rsid w:val="007D252A"/>
    <w:rsid w:val="007D27B6"/>
    <w:rsid w:val="007D53CC"/>
    <w:rsid w:val="007D7B56"/>
    <w:rsid w:val="007E0652"/>
    <w:rsid w:val="007E0AA7"/>
    <w:rsid w:val="007E2FF6"/>
    <w:rsid w:val="007E4659"/>
    <w:rsid w:val="007E551D"/>
    <w:rsid w:val="007E5C4B"/>
    <w:rsid w:val="007E6B04"/>
    <w:rsid w:val="007F2E0C"/>
    <w:rsid w:val="007F4FE7"/>
    <w:rsid w:val="007F5CE6"/>
    <w:rsid w:val="00804D73"/>
    <w:rsid w:val="008119ED"/>
    <w:rsid w:val="00814989"/>
    <w:rsid w:val="00815A28"/>
    <w:rsid w:val="008221B9"/>
    <w:rsid w:val="00830EAD"/>
    <w:rsid w:val="00837679"/>
    <w:rsid w:val="00842F53"/>
    <w:rsid w:val="008445CD"/>
    <w:rsid w:val="00850A41"/>
    <w:rsid w:val="00850DBB"/>
    <w:rsid w:val="00853631"/>
    <w:rsid w:val="00862C9D"/>
    <w:rsid w:val="0086532A"/>
    <w:rsid w:val="00866223"/>
    <w:rsid w:val="008663A0"/>
    <w:rsid w:val="00867F67"/>
    <w:rsid w:val="008702F1"/>
    <w:rsid w:val="0087608F"/>
    <w:rsid w:val="00877EF3"/>
    <w:rsid w:val="008802F2"/>
    <w:rsid w:val="008814F6"/>
    <w:rsid w:val="00882DD1"/>
    <w:rsid w:val="008862FE"/>
    <w:rsid w:val="00887D34"/>
    <w:rsid w:val="00890EA1"/>
    <w:rsid w:val="008967E3"/>
    <w:rsid w:val="008A34B1"/>
    <w:rsid w:val="008A3884"/>
    <w:rsid w:val="008A39ED"/>
    <w:rsid w:val="008C26B3"/>
    <w:rsid w:val="008C654B"/>
    <w:rsid w:val="008D1902"/>
    <w:rsid w:val="008D24E9"/>
    <w:rsid w:val="008D329E"/>
    <w:rsid w:val="008E2113"/>
    <w:rsid w:val="008F2B70"/>
    <w:rsid w:val="008F32B8"/>
    <w:rsid w:val="008F518A"/>
    <w:rsid w:val="00900BB0"/>
    <w:rsid w:val="00910295"/>
    <w:rsid w:val="00912199"/>
    <w:rsid w:val="00912EC0"/>
    <w:rsid w:val="009135BB"/>
    <w:rsid w:val="00915BF4"/>
    <w:rsid w:val="00921B13"/>
    <w:rsid w:val="009239FC"/>
    <w:rsid w:val="00932342"/>
    <w:rsid w:val="0093297E"/>
    <w:rsid w:val="0093784A"/>
    <w:rsid w:val="00945750"/>
    <w:rsid w:val="00950932"/>
    <w:rsid w:val="00957AFF"/>
    <w:rsid w:val="00960473"/>
    <w:rsid w:val="009621CE"/>
    <w:rsid w:val="00966BEF"/>
    <w:rsid w:val="009672CE"/>
    <w:rsid w:val="009706DE"/>
    <w:rsid w:val="0097225C"/>
    <w:rsid w:val="0097511E"/>
    <w:rsid w:val="00983AAC"/>
    <w:rsid w:val="00990C4E"/>
    <w:rsid w:val="00994AEF"/>
    <w:rsid w:val="00997620"/>
    <w:rsid w:val="009A09A2"/>
    <w:rsid w:val="009A19DF"/>
    <w:rsid w:val="009A1BF3"/>
    <w:rsid w:val="009A426E"/>
    <w:rsid w:val="009A433A"/>
    <w:rsid w:val="009B4067"/>
    <w:rsid w:val="009B4C44"/>
    <w:rsid w:val="009B5E27"/>
    <w:rsid w:val="009C15C9"/>
    <w:rsid w:val="009C47C3"/>
    <w:rsid w:val="009C5138"/>
    <w:rsid w:val="009C791B"/>
    <w:rsid w:val="009C7D2C"/>
    <w:rsid w:val="009D74E2"/>
    <w:rsid w:val="009D784F"/>
    <w:rsid w:val="009E06E5"/>
    <w:rsid w:val="009E7DAC"/>
    <w:rsid w:val="009F0404"/>
    <w:rsid w:val="009F0CDA"/>
    <w:rsid w:val="009F31F7"/>
    <w:rsid w:val="00A017D2"/>
    <w:rsid w:val="00A04C59"/>
    <w:rsid w:val="00A06236"/>
    <w:rsid w:val="00A12B70"/>
    <w:rsid w:val="00A15403"/>
    <w:rsid w:val="00A23418"/>
    <w:rsid w:val="00A24257"/>
    <w:rsid w:val="00A24457"/>
    <w:rsid w:val="00A24AD1"/>
    <w:rsid w:val="00A267F7"/>
    <w:rsid w:val="00A26A4C"/>
    <w:rsid w:val="00A327BE"/>
    <w:rsid w:val="00A41AF5"/>
    <w:rsid w:val="00A43311"/>
    <w:rsid w:val="00A46CDE"/>
    <w:rsid w:val="00A554BB"/>
    <w:rsid w:val="00A558D4"/>
    <w:rsid w:val="00A55B97"/>
    <w:rsid w:val="00A62631"/>
    <w:rsid w:val="00A66A87"/>
    <w:rsid w:val="00A67DB2"/>
    <w:rsid w:val="00A706A6"/>
    <w:rsid w:val="00A71EE9"/>
    <w:rsid w:val="00A728A3"/>
    <w:rsid w:val="00A774C7"/>
    <w:rsid w:val="00A805F9"/>
    <w:rsid w:val="00A84792"/>
    <w:rsid w:val="00A9671E"/>
    <w:rsid w:val="00A97123"/>
    <w:rsid w:val="00A971E6"/>
    <w:rsid w:val="00AA0C24"/>
    <w:rsid w:val="00AA12DC"/>
    <w:rsid w:val="00AA47C1"/>
    <w:rsid w:val="00AB004A"/>
    <w:rsid w:val="00AB5381"/>
    <w:rsid w:val="00AC1201"/>
    <w:rsid w:val="00AC1F5E"/>
    <w:rsid w:val="00AC44A5"/>
    <w:rsid w:val="00AC4924"/>
    <w:rsid w:val="00AC6A1A"/>
    <w:rsid w:val="00AD2D7F"/>
    <w:rsid w:val="00AD4ADC"/>
    <w:rsid w:val="00AD4BE4"/>
    <w:rsid w:val="00AE04DC"/>
    <w:rsid w:val="00AE38A8"/>
    <w:rsid w:val="00AF01C0"/>
    <w:rsid w:val="00AF4E58"/>
    <w:rsid w:val="00AF54C6"/>
    <w:rsid w:val="00AF6590"/>
    <w:rsid w:val="00B01984"/>
    <w:rsid w:val="00B060FF"/>
    <w:rsid w:val="00B11471"/>
    <w:rsid w:val="00B11926"/>
    <w:rsid w:val="00B13261"/>
    <w:rsid w:val="00B143B3"/>
    <w:rsid w:val="00B21F76"/>
    <w:rsid w:val="00B24E3F"/>
    <w:rsid w:val="00B25458"/>
    <w:rsid w:val="00B25707"/>
    <w:rsid w:val="00B26B1F"/>
    <w:rsid w:val="00B30E72"/>
    <w:rsid w:val="00B3123E"/>
    <w:rsid w:val="00B32D23"/>
    <w:rsid w:val="00B35BE1"/>
    <w:rsid w:val="00B41498"/>
    <w:rsid w:val="00B43C68"/>
    <w:rsid w:val="00B445EE"/>
    <w:rsid w:val="00B475DD"/>
    <w:rsid w:val="00B50326"/>
    <w:rsid w:val="00B557B5"/>
    <w:rsid w:val="00B61854"/>
    <w:rsid w:val="00B61A5B"/>
    <w:rsid w:val="00B6265E"/>
    <w:rsid w:val="00B76E97"/>
    <w:rsid w:val="00B8247A"/>
    <w:rsid w:val="00B85D00"/>
    <w:rsid w:val="00B91839"/>
    <w:rsid w:val="00B92B05"/>
    <w:rsid w:val="00B931E4"/>
    <w:rsid w:val="00B942EC"/>
    <w:rsid w:val="00B958EA"/>
    <w:rsid w:val="00BA4590"/>
    <w:rsid w:val="00BA46D3"/>
    <w:rsid w:val="00BB0301"/>
    <w:rsid w:val="00BC3025"/>
    <w:rsid w:val="00BC4731"/>
    <w:rsid w:val="00BC75EC"/>
    <w:rsid w:val="00BD12A1"/>
    <w:rsid w:val="00BD4D44"/>
    <w:rsid w:val="00BE6409"/>
    <w:rsid w:val="00BF38D2"/>
    <w:rsid w:val="00BF44D9"/>
    <w:rsid w:val="00C13C62"/>
    <w:rsid w:val="00C14621"/>
    <w:rsid w:val="00C15CD3"/>
    <w:rsid w:val="00C17672"/>
    <w:rsid w:val="00C20D98"/>
    <w:rsid w:val="00C22A90"/>
    <w:rsid w:val="00C26C96"/>
    <w:rsid w:val="00C355E0"/>
    <w:rsid w:val="00C40902"/>
    <w:rsid w:val="00C45676"/>
    <w:rsid w:val="00C457D5"/>
    <w:rsid w:val="00C475FA"/>
    <w:rsid w:val="00C525B7"/>
    <w:rsid w:val="00C53371"/>
    <w:rsid w:val="00C53F6D"/>
    <w:rsid w:val="00C65A5D"/>
    <w:rsid w:val="00C67547"/>
    <w:rsid w:val="00C70E49"/>
    <w:rsid w:val="00C76DF7"/>
    <w:rsid w:val="00C776CA"/>
    <w:rsid w:val="00C86DC7"/>
    <w:rsid w:val="00C906F0"/>
    <w:rsid w:val="00C942B9"/>
    <w:rsid w:val="00CA0FC5"/>
    <w:rsid w:val="00CA62D1"/>
    <w:rsid w:val="00CA6E65"/>
    <w:rsid w:val="00CB0910"/>
    <w:rsid w:val="00CB25D0"/>
    <w:rsid w:val="00CB39FA"/>
    <w:rsid w:val="00CB40A4"/>
    <w:rsid w:val="00CB40C3"/>
    <w:rsid w:val="00CB44BA"/>
    <w:rsid w:val="00CC0D3C"/>
    <w:rsid w:val="00CD0782"/>
    <w:rsid w:val="00CD0895"/>
    <w:rsid w:val="00CD278E"/>
    <w:rsid w:val="00CD4B5E"/>
    <w:rsid w:val="00CD5EFE"/>
    <w:rsid w:val="00CD6303"/>
    <w:rsid w:val="00CE4A96"/>
    <w:rsid w:val="00CE5BE3"/>
    <w:rsid w:val="00CE756D"/>
    <w:rsid w:val="00CF1A6A"/>
    <w:rsid w:val="00CF1C0E"/>
    <w:rsid w:val="00CF3BC5"/>
    <w:rsid w:val="00CF7BAF"/>
    <w:rsid w:val="00D0155E"/>
    <w:rsid w:val="00D04E56"/>
    <w:rsid w:val="00D116FB"/>
    <w:rsid w:val="00D12880"/>
    <w:rsid w:val="00D13C07"/>
    <w:rsid w:val="00D14AF0"/>
    <w:rsid w:val="00D22F30"/>
    <w:rsid w:val="00D25BB2"/>
    <w:rsid w:val="00D30E4C"/>
    <w:rsid w:val="00D32350"/>
    <w:rsid w:val="00D354E7"/>
    <w:rsid w:val="00D365FC"/>
    <w:rsid w:val="00D40270"/>
    <w:rsid w:val="00D41D7E"/>
    <w:rsid w:val="00D4388D"/>
    <w:rsid w:val="00D56DB3"/>
    <w:rsid w:val="00D65346"/>
    <w:rsid w:val="00D67D7C"/>
    <w:rsid w:val="00D723A0"/>
    <w:rsid w:val="00D74FA4"/>
    <w:rsid w:val="00D837FD"/>
    <w:rsid w:val="00D85F8F"/>
    <w:rsid w:val="00D86AA9"/>
    <w:rsid w:val="00D86F2E"/>
    <w:rsid w:val="00D92F1F"/>
    <w:rsid w:val="00D940FE"/>
    <w:rsid w:val="00D945E0"/>
    <w:rsid w:val="00D95C29"/>
    <w:rsid w:val="00DA2521"/>
    <w:rsid w:val="00DA733F"/>
    <w:rsid w:val="00DB402B"/>
    <w:rsid w:val="00DB5ED6"/>
    <w:rsid w:val="00DC37FF"/>
    <w:rsid w:val="00DC3F10"/>
    <w:rsid w:val="00DC5DE8"/>
    <w:rsid w:val="00DC6F85"/>
    <w:rsid w:val="00DD0212"/>
    <w:rsid w:val="00DD0CFC"/>
    <w:rsid w:val="00DD7187"/>
    <w:rsid w:val="00DD7436"/>
    <w:rsid w:val="00DF149C"/>
    <w:rsid w:val="00DF5D10"/>
    <w:rsid w:val="00E00141"/>
    <w:rsid w:val="00E035CD"/>
    <w:rsid w:val="00E05963"/>
    <w:rsid w:val="00E16154"/>
    <w:rsid w:val="00E171E6"/>
    <w:rsid w:val="00E209B2"/>
    <w:rsid w:val="00E21659"/>
    <w:rsid w:val="00E21B4D"/>
    <w:rsid w:val="00E2328C"/>
    <w:rsid w:val="00E24B70"/>
    <w:rsid w:val="00E3152C"/>
    <w:rsid w:val="00E3413D"/>
    <w:rsid w:val="00E344B7"/>
    <w:rsid w:val="00E40EA2"/>
    <w:rsid w:val="00E446F2"/>
    <w:rsid w:val="00E50D49"/>
    <w:rsid w:val="00E50E30"/>
    <w:rsid w:val="00E61892"/>
    <w:rsid w:val="00E65441"/>
    <w:rsid w:val="00E6672B"/>
    <w:rsid w:val="00E7641D"/>
    <w:rsid w:val="00E8260F"/>
    <w:rsid w:val="00E82700"/>
    <w:rsid w:val="00E82AD8"/>
    <w:rsid w:val="00E85874"/>
    <w:rsid w:val="00E866B6"/>
    <w:rsid w:val="00E91552"/>
    <w:rsid w:val="00E93D57"/>
    <w:rsid w:val="00E97DA9"/>
    <w:rsid w:val="00E97F1E"/>
    <w:rsid w:val="00EA227B"/>
    <w:rsid w:val="00EB6327"/>
    <w:rsid w:val="00EB71B5"/>
    <w:rsid w:val="00EC36B0"/>
    <w:rsid w:val="00EC38AA"/>
    <w:rsid w:val="00EC3F6E"/>
    <w:rsid w:val="00EC4B93"/>
    <w:rsid w:val="00EC6164"/>
    <w:rsid w:val="00EC7192"/>
    <w:rsid w:val="00EC7817"/>
    <w:rsid w:val="00EC7D3E"/>
    <w:rsid w:val="00ED13A1"/>
    <w:rsid w:val="00EE16DB"/>
    <w:rsid w:val="00EE48B4"/>
    <w:rsid w:val="00EE7EB1"/>
    <w:rsid w:val="00EF0545"/>
    <w:rsid w:val="00EF1167"/>
    <w:rsid w:val="00EF2ED9"/>
    <w:rsid w:val="00EF3051"/>
    <w:rsid w:val="00F03D2A"/>
    <w:rsid w:val="00F07574"/>
    <w:rsid w:val="00F1322B"/>
    <w:rsid w:val="00F1547B"/>
    <w:rsid w:val="00F21EB9"/>
    <w:rsid w:val="00F2456D"/>
    <w:rsid w:val="00F24FCF"/>
    <w:rsid w:val="00F26AE0"/>
    <w:rsid w:val="00F324B9"/>
    <w:rsid w:val="00F41D9D"/>
    <w:rsid w:val="00F42881"/>
    <w:rsid w:val="00F4482D"/>
    <w:rsid w:val="00F46482"/>
    <w:rsid w:val="00F53DE0"/>
    <w:rsid w:val="00F56631"/>
    <w:rsid w:val="00F6019E"/>
    <w:rsid w:val="00F603BB"/>
    <w:rsid w:val="00F60C47"/>
    <w:rsid w:val="00F63AB3"/>
    <w:rsid w:val="00F66652"/>
    <w:rsid w:val="00F713F8"/>
    <w:rsid w:val="00F71C53"/>
    <w:rsid w:val="00F72902"/>
    <w:rsid w:val="00F82C34"/>
    <w:rsid w:val="00F83063"/>
    <w:rsid w:val="00F833F8"/>
    <w:rsid w:val="00F87FD0"/>
    <w:rsid w:val="00F9193C"/>
    <w:rsid w:val="00F91A3F"/>
    <w:rsid w:val="00F9767E"/>
    <w:rsid w:val="00FA2563"/>
    <w:rsid w:val="00FA41B0"/>
    <w:rsid w:val="00FA6F0B"/>
    <w:rsid w:val="00FB0221"/>
    <w:rsid w:val="00FB203B"/>
    <w:rsid w:val="00FB79EA"/>
    <w:rsid w:val="00FC057F"/>
    <w:rsid w:val="00FC3E2F"/>
    <w:rsid w:val="00FC441B"/>
    <w:rsid w:val="00FD4079"/>
    <w:rsid w:val="00FD4129"/>
    <w:rsid w:val="00FD7CC4"/>
    <w:rsid w:val="00FD7CDB"/>
    <w:rsid w:val="00FD7D90"/>
    <w:rsid w:val="00FE4F28"/>
    <w:rsid w:val="00FE6740"/>
    <w:rsid w:val="00FF3C4B"/>
    <w:rsid w:val="00FF6F0E"/>
    <w:rsid w:val="00FF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488F"/>
  <w15:docId w15:val="{EE626BE6-D844-4884-9B38-42F25A8A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48"/>
    <w:pPr>
      <w:spacing w:after="0" w:line="240" w:lineRule="auto"/>
    </w:pPr>
    <w:rPr>
      <w:rFonts w:ascii="Calibri" w:hAnsi="Calibri" w:cs="Times New Roman"/>
    </w:rPr>
  </w:style>
  <w:style w:type="paragraph" w:styleId="Heading1">
    <w:name w:val="heading 1"/>
    <w:basedOn w:val="Normal"/>
    <w:next w:val="Normal"/>
    <w:link w:val="Heading1Char"/>
    <w:uiPriority w:val="99"/>
    <w:qFormat/>
    <w:rsid w:val="00FA41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3B0C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6B362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3B0CC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36522D"/>
    <w:pPr>
      <w:keepNext/>
      <w:keepLines/>
      <w:spacing w:before="4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41B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9"/>
    <w:rsid w:val="003B0CCA"/>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6B3627"/>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9"/>
    <w:rsid w:val="003B0CCA"/>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9"/>
    <w:rsid w:val="0036522D"/>
    <w:rPr>
      <w:rFonts w:asciiTheme="majorHAnsi" w:eastAsiaTheme="majorEastAsia" w:hAnsiTheme="majorHAnsi" w:cstheme="majorBidi"/>
      <w:color w:val="2E74B5" w:themeColor="accent1" w:themeShade="BF"/>
      <w:lang w:val="en-US"/>
    </w:rPr>
  </w:style>
  <w:style w:type="paragraph" w:customStyle="1" w:styleId="Default">
    <w:name w:val="Default"/>
    <w:rsid w:val="00AC6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551D"/>
    <w:rPr>
      <w:color w:val="0563C1" w:themeColor="hyperlink"/>
      <w:u w:val="single"/>
    </w:rPr>
  </w:style>
  <w:style w:type="paragraph" w:styleId="FootnoteText">
    <w:name w:val="footnote text"/>
    <w:aliases w:val="Fußnote,Nbpage Moens,BRS FOOTNOTE TEXT,fn,Footnotes,Footnote ak,Footnote Text Char Char Char Char,Footnote Text Char Char,footnote text,ft,Footnote Text Char Char2,Footnote Text Char Char Char Char Char Char Char,FOOTNOTES"/>
    <w:basedOn w:val="Normal"/>
    <w:link w:val="FootnoteTextChar"/>
    <w:uiPriority w:val="99"/>
    <w:unhideWhenUsed/>
    <w:rsid w:val="00D837FD"/>
    <w:rPr>
      <w:sz w:val="20"/>
      <w:szCs w:val="20"/>
    </w:rPr>
  </w:style>
  <w:style w:type="character" w:customStyle="1" w:styleId="FootnoteTextChar">
    <w:name w:val="Footnote Text Char"/>
    <w:aliases w:val="Fußnote Char,Nbpage Moens Char,BRS FOOTNOTE TEXT Char,fn Char,Footnotes Char,Footnote ak Char,Footnote Text Char Char Char Char Char,Footnote Text Char Char Char,footnote text Char,ft Char,Footnote Text Char Char2 Char,FOOTNOTES Char"/>
    <w:basedOn w:val="DefaultParagraphFont"/>
    <w:link w:val="FootnoteText"/>
    <w:uiPriority w:val="99"/>
    <w:rsid w:val="00D837FD"/>
    <w:rPr>
      <w:rFonts w:eastAsiaTheme="minorEastAsia"/>
      <w:sz w:val="20"/>
      <w:szCs w:val="20"/>
      <w:lang w:val="en-US"/>
    </w:rPr>
  </w:style>
  <w:style w:type="character" w:styleId="FootnoteReference">
    <w:name w:val="footnote reference"/>
    <w:aliases w:val="Footnote Reference - Carlos,stylish,fr,ftref,16 Point,Superscript 6 Point"/>
    <w:basedOn w:val="DefaultParagraphFont"/>
    <w:uiPriority w:val="99"/>
    <w:unhideWhenUsed/>
    <w:qFormat/>
    <w:rsid w:val="00D837FD"/>
    <w:rPr>
      <w:vertAlign w:val="superscript"/>
    </w:rPr>
  </w:style>
  <w:style w:type="character" w:customStyle="1" w:styleId="apple-converted-space">
    <w:name w:val="apple-converted-space"/>
    <w:basedOn w:val="DefaultParagraphFont"/>
    <w:rsid w:val="00D837FD"/>
  </w:style>
  <w:style w:type="character" w:styleId="CommentReference">
    <w:name w:val="annotation reference"/>
    <w:basedOn w:val="DefaultParagraphFont"/>
    <w:uiPriority w:val="99"/>
    <w:semiHidden/>
    <w:unhideWhenUsed/>
    <w:rsid w:val="00D95C29"/>
    <w:rPr>
      <w:sz w:val="16"/>
      <w:szCs w:val="16"/>
    </w:rPr>
  </w:style>
  <w:style w:type="paragraph" w:styleId="CommentText">
    <w:name w:val="annotation text"/>
    <w:basedOn w:val="Normal"/>
    <w:link w:val="CommentTextChar"/>
    <w:uiPriority w:val="99"/>
    <w:semiHidden/>
    <w:unhideWhenUsed/>
    <w:rsid w:val="00D95C29"/>
    <w:rPr>
      <w:sz w:val="20"/>
      <w:szCs w:val="20"/>
    </w:rPr>
  </w:style>
  <w:style w:type="character" w:customStyle="1" w:styleId="CommentTextChar">
    <w:name w:val="Comment Text Char"/>
    <w:basedOn w:val="DefaultParagraphFont"/>
    <w:link w:val="CommentText"/>
    <w:uiPriority w:val="99"/>
    <w:rsid w:val="00D95C2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95C29"/>
    <w:rPr>
      <w:b/>
      <w:bCs/>
    </w:rPr>
  </w:style>
  <w:style w:type="character" w:customStyle="1" w:styleId="CommentSubjectChar">
    <w:name w:val="Comment Subject Char"/>
    <w:basedOn w:val="CommentTextChar"/>
    <w:link w:val="CommentSubject"/>
    <w:uiPriority w:val="99"/>
    <w:semiHidden/>
    <w:rsid w:val="00D95C29"/>
    <w:rPr>
      <w:rFonts w:eastAsiaTheme="minorEastAsia"/>
      <w:b/>
      <w:bCs/>
      <w:sz w:val="20"/>
      <w:szCs w:val="20"/>
      <w:lang w:val="en-US"/>
    </w:rPr>
  </w:style>
  <w:style w:type="paragraph" w:styleId="BalloonText">
    <w:name w:val="Balloon Text"/>
    <w:basedOn w:val="Normal"/>
    <w:link w:val="BalloonTextChar"/>
    <w:uiPriority w:val="99"/>
    <w:semiHidden/>
    <w:unhideWhenUsed/>
    <w:rsid w:val="00D95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C29"/>
    <w:rPr>
      <w:rFonts w:ascii="Segoe UI" w:eastAsiaTheme="minorEastAsia" w:hAnsi="Segoe UI" w:cs="Segoe UI"/>
      <w:sz w:val="18"/>
      <w:szCs w:val="18"/>
      <w:lang w:val="en-US"/>
    </w:rPr>
  </w:style>
  <w:style w:type="paragraph" w:styleId="ListParagraph">
    <w:name w:val="List Paragraph"/>
    <w:basedOn w:val="Normal"/>
    <w:uiPriority w:val="34"/>
    <w:qFormat/>
    <w:rsid w:val="00751AF9"/>
    <w:pPr>
      <w:ind w:left="720"/>
      <w:contextualSpacing/>
    </w:pPr>
    <w:rPr>
      <w:rFonts w:ascii="Times New Roman" w:eastAsia="Times New Roman" w:hAnsi="Times New Roman"/>
      <w:lang w:eastAsia="en-AU"/>
    </w:rPr>
  </w:style>
  <w:style w:type="character" w:styleId="Emphasis">
    <w:name w:val="Emphasis"/>
    <w:basedOn w:val="DefaultParagraphFont"/>
    <w:uiPriority w:val="20"/>
    <w:qFormat/>
    <w:rsid w:val="00F56631"/>
    <w:rPr>
      <w:i/>
      <w:iCs/>
    </w:rPr>
  </w:style>
  <w:style w:type="paragraph" w:customStyle="1" w:styleId="ColorfulList-Accent111">
    <w:name w:val="Colorful List - Accent 111"/>
    <w:basedOn w:val="Normal"/>
    <w:uiPriority w:val="34"/>
    <w:qFormat/>
    <w:rsid w:val="00E035CD"/>
    <w:pPr>
      <w:spacing w:after="200" w:line="276" w:lineRule="auto"/>
      <w:ind w:left="720"/>
    </w:pPr>
    <w:rPr>
      <w:rFonts w:eastAsia="Times New Roman"/>
    </w:rPr>
  </w:style>
  <w:style w:type="paragraph" w:styleId="NormalWeb">
    <w:name w:val="Normal (Web)"/>
    <w:basedOn w:val="Normal"/>
    <w:uiPriority w:val="99"/>
    <w:unhideWhenUsed/>
    <w:rsid w:val="00651AC8"/>
    <w:pPr>
      <w:spacing w:before="100" w:beforeAutospacing="1" w:after="100" w:afterAutospacing="1"/>
    </w:pPr>
    <w:rPr>
      <w:rFonts w:ascii="Times New Roman" w:eastAsia="Times New Roman" w:hAnsi="Times New Roman"/>
      <w:lang w:eastAsia="en-AU"/>
    </w:rPr>
  </w:style>
  <w:style w:type="paragraph" w:styleId="Caption">
    <w:name w:val="caption"/>
    <w:aliases w:val="IUU Caption,IUU-Caption,Legenda Carácter Carácter Carácter Carácter Carácter Carácter Carácter Carácter Carácter Carácter Carácter Carácter Carácter Carácter Carácter Carácter,Figure,Figure Caption"/>
    <w:basedOn w:val="Normal"/>
    <w:next w:val="Normal"/>
    <w:link w:val="CaptionChar"/>
    <w:uiPriority w:val="99"/>
    <w:unhideWhenUsed/>
    <w:qFormat/>
    <w:rsid w:val="00A06236"/>
    <w:pPr>
      <w:spacing w:after="200"/>
    </w:pPr>
    <w:rPr>
      <w:i/>
      <w:iCs/>
      <w:color w:val="44546A" w:themeColor="text2"/>
      <w:sz w:val="18"/>
      <w:szCs w:val="18"/>
    </w:rPr>
  </w:style>
  <w:style w:type="paragraph" w:styleId="Header">
    <w:name w:val="header"/>
    <w:basedOn w:val="Normal"/>
    <w:link w:val="HeaderChar"/>
    <w:uiPriority w:val="99"/>
    <w:unhideWhenUsed/>
    <w:rsid w:val="007A08A4"/>
    <w:pPr>
      <w:tabs>
        <w:tab w:val="center" w:pos="4513"/>
        <w:tab w:val="right" w:pos="9026"/>
      </w:tabs>
    </w:pPr>
  </w:style>
  <w:style w:type="character" w:customStyle="1" w:styleId="HeaderChar">
    <w:name w:val="Header Char"/>
    <w:basedOn w:val="DefaultParagraphFont"/>
    <w:link w:val="Header"/>
    <w:uiPriority w:val="99"/>
    <w:rsid w:val="007A08A4"/>
    <w:rPr>
      <w:rFonts w:eastAsiaTheme="minorEastAsia"/>
      <w:sz w:val="24"/>
      <w:szCs w:val="24"/>
      <w:lang w:val="en-US"/>
    </w:rPr>
  </w:style>
  <w:style w:type="paragraph" w:styleId="Footer">
    <w:name w:val="footer"/>
    <w:basedOn w:val="Normal"/>
    <w:link w:val="FooterChar"/>
    <w:uiPriority w:val="99"/>
    <w:unhideWhenUsed/>
    <w:rsid w:val="007A08A4"/>
    <w:pPr>
      <w:tabs>
        <w:tab w:val="center" w:pos="4513"/>
        <w:tab w:val="right" w:pos="9026"/>
      </w:tabs>
    </w:pPr>
  </w:style>
  <w:style w:type="character" w:customStyle="1" w:styleId="FooterChar">
    <w:name w:val="Footer Char"/>
    <w:basedOn w:val="DefaultParagraphFont"/>
    <w:link w:val="Footer"/>
    <w:uiPriority w:val="99"/>
    <w:rsid w:val="007A08A4"/>
    <w:rPr>
      <w:rFonts w:eastAsiaTheme="minorEastAsia"/>
      <w:sz w:val="24"/>
      <w:szCs w:val="24"/>
      <w:lang w:val="en-US"/>
    </w:rPr>
  </w:style>
  <w:style w:type="paragraph" w:styleId="TOCHeading">
    <w:name w:val="TOC Heading"/>
    <w:basedOn w:val="Heading1"/>
    <w:next w:val="Normal"/>
    <w:uiPriority w:val="99"/>
    <w:unhideWhenUsed/>
    <w:qFormat/>
    <w:rsid w:val="00E40EA2"/>
    <w:pPr>
      <w:spacing w:line="259" w:lineRule="auto"/>
      <w:outlineLvl w:val="9"/>
    </w:pPr>
  </w:style>
  <w:style w:type="paragraph" w:styleId="TOC2">
    <w:name w:val="toc 2"/>
    <w:basedOn w:val="Normal"/>
    <w:next w:val="Normal"/>
    <w:autoRedefine/>
    <w:uiPriority w:val="39"/>
    <w:unhideWhenUsed/>
    <w:rsid w:val="00E40EA2"/>
    <w:pPr>
      <w:spacing w:after="100" w:line="259" w:lineRule="auto"/>
      <w:ind w:left="220"/>
    </w:pPr>
  </w:style>
  <w:style w:type="paragraph" w:styleId="TOC1">
    <w:name w:val="toc 1"/>
    <w:basedOn w:val="Normal"/>
    <w:next w:val="Normal"/>
    <w:autoRedefine/>
    <w:uiPriority w:val="39"/>
    <w:unhideWhenUsed/>
    <w:rsid w:val="00E40EA2"/>
    <w:pPr>
      <w:spacing w:after="100" w:line="259" w:lineRule="auto"/>
    </w:pPr>
  </w:style>
  <w:style w:type="paragraph" w:styleId="TOC3">
    <w:name w:val="toc 3"/>
    <w:basedOn w:val="Normal"/>
    <w:next w:val="Normal"/>
    <w:autoRedefine/>
    <w:uiPriority w:val="39"/>
    <w:unhideWhenUsed/>
    <w:rsid w:val="00E40EA2"/>
    <w:pPr>
      <w:spacing w:after="100" w:line="259" w:lineRule="auto"/>
      <w:ind w:left="440"/>
    </w:pPr>
  </w:style>
  <w:style w:type="paragraph" w:styleId="TableofFigures">
    <w:name w:val="table of figures"/>
    <w:basedOn w:val="Normal"/>
    <w:next w:val="Normal"/>
    <w:uiPriority w:val="99"/>
    <w:unhideWhenUsed/>
    <w:rsid w:val="00E40EA2"/>
  </w:style>
  <w:style w:type="character" w:customStyle="1" w:styleId="BalloonTextChar3">
    <w:name w:val="Balloon Text Char3"/>
    <w:basedOn w:val="DefaultParagraphFont"/>
    <w:semiHidden/>
    <w:locked/>
    <w:rsid w:val="0036522D"/>
    <w:rPr>
      <w:rFonts w:ascii="Lucida Grande" w:hAnsi="Lucida Grande" w:cs="Times New Roman"/>
      <w:sz w:val="18"/>
      <w:szCs w:val="18"/>
    </w:rPr>
  </w:style>
  <w:style w:type="paragraph" w:customStyle="1" w:styleId="ColorfulList-Accent11">
    <w:name w:val="Colorful List - Accent 11"/>
    <w:basedOn w:val="Normal"/>
    <w:uiPriority w:val="34"/>
    <w:qFormat/>
    <w:rsid w:val="0036522D"/>
    <w:pPr>
      <w:spacing w:after="200" w:line="276" w:lineRule="auto"/>
      <w:ind w:left="720"/>
    </w:pPr>
    <w:rPr>
      <w:rFonts w:eastAsia="Times New Roman"/>
    </w:rPr>
  </w:style>
  <w:style w:type="table" w:styleId="TableGrid">
    <w:name w:val="Table Grid"/>
    <w:basedOn w:val="TableNormal"/>
    <w:uiPriority w:val="99"/>
    <w:rsid w:val="0036522D"/>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text1">
    <w:name w:val="medium_text1"/>
    <w:basedOn w:val="DefaultParagraphFont"/>
    <w:rsid w:val="0036522D"/>
    <w:rPr>
      <w:rFonts w:cs="Times New Roman"/>
      <w:sz w:val="16"/>
      <w:szCs w:val="16"/>
    </w:rPr>
  </w:style>
  <w:style w:type="character" w:customStyle="1" w:styleId="longtext1">
    <w:name w:val="long_text1"/>
    <w:basedOn w:val="DefaultParagraphFont"/>
    <w:rsid w:val="0036522D"/>
    <w:rPr>
      <w:rFonts w:cs="Times New Roman"/>
      <w:sz w:val="13"/>
      <w:szCs w:val="13"/>
    </w:rPr>
  </w:style>
  <w:style w:type="paragraph" w:customStyle="1" w:styleId="ColorfulShading-Accent11">
    <w:name w:val="Colorful Shading - Accent 11"/>
    <w:hidden/>
    <w:rsid w:val="0036522D"/>
    <w:pPr>
      <w:spacing w:after="0" w:line="240" w:lineRule="auto"/>
    </w:pPr>
    <w:rPr>
      <w:rFonts w:ascii="Calibri" w:eastAsia="Times New Roman" w:hAnsi="Calibri" w:cs="Times New Roman"/>
      <w:lang w:val="en-US"/>
    </w:rPr>
  </w:style>
  <w:style w:type="paragraph" w:customStyle="1" w:styleId="Uliautori">
    <w:name w:val="Uli_autori"/>
    <w:basedOn w:val="Normal"/>
    <w:rsid w:val="0036522D"/>
    <w:pPr>
      <w:keepNext/>
      <w:suppressAutoHyphens/>
      <w:spacing w:before="240" w:after="60"/>
      <w:jc w:val="center"/>
      <w:outlineLvl w:val="1"/>
    </w:pPr>
    <w:rPr>
      <w:rFonts w:ascii="Times New Roman" w:eastAsia="Times New Roman" w:hAnsi="Times New Roman" w:cs="Arial"/>
      <w:b/>
      <w:bCs/>
      <w:i/>
      <w:iCs/>
      <w:sz w:val="32"/>
      <w:szCs w:val="28"/>
      <w:lang w:val="en-GB" w:eastAsia="he-IL" w:bidi="he-IL"/>
    </w:rPr>
  </w:style>
  <w:style w:type="character" w:customStyle="1" w:styleId="Ulitesto">
    <w:name w:val="Uli testo"/>
    <w:rsid w:val="0036522D"/>
    <w:rPr>
      <w:rFonts w:ascii="Times New Roman" w:hAnsi="Times New Roman"/>
      <w:color w:val="auto"/>
      <w:sz w:val="24"/>
      <w:lang w:val="en-US" w:eastAsia="he-IL" w:bidi="he-IL"/>
    </w:rPr>
  </w:style>
  <w:style w:type="paragraph" w:customStyle="1" w:styleId="ColorfulList-Accent12">
    <w:name w:val="Colorful List - Accent 12"/>
    <w:basedOn w:val="Normal"/>
    <w:uiPriority w:val="99"/>
    <w:qFormat/>
    <w:rsid w:val="0036522D"/>
    <w:pPr>
      <w:spacing w:after="120"/>
      <w:ind w:left="720"/>
      <w:contextualSpacing/>
      <w:jc w:val="both"/>
    </w:pPr>
    <w:rPr>
      <w:rFonts w:ascii="Times New Roman" w:eastAsia="Times New Roman" w:hAnsi="Times New Roman"/>
      <w:lang w:val="en-GB"/>
    </w:rPr>
  </w:style>
  <w:style w:type="paragraph" w:styleId="DocumentMap">
    <w:name w:val="Document Map"/>
    <w:basedOn w:val="Normal"/>
    <w:link w:val="DocumentMapChar"/>
    <w:rsid w:val="0036522D"/>
    <w:rPr>
      <w:rFonts w:ascii="Tahoma" w:eastAsia="Times New Roman" w:hAnsi="Tahoma" w:cs="Tahoma"/>
      <w:sz w:val="16"/>
      <w:szCs w:val="16"/>
    </w:rPr>
  </w:style>
  <w:style w:type="character" w:customStyle="1" w:styleId="DocumentMapChar">
    <w:name w:val="Document Map Char"/>
    <w:basedOn w:val="DefaultParagraphFont"/>
    <w:link w:val="DocumentMap"/>
    <w:rsid w:val="0036522D"/>
    <w:rPr>
      <w:rFonts w:ascii="Tahoma" w:eastAsia="Times New Roman" w:hAnsi="Tahoma" w:cs="Tahoma"/>
      <w:sz w:val="16"/>
      <w:szCs w:val="16"/>
      <w:lang w:val="en-US"/>
    </w:rPr>
  </w:style>
  <w:style w:type="paragraph" w:customStyle="1" w:styleId="ColorfulShading-Accent111">
    <w:name w:val="Colorful Shading - Accent 111"/>
    <w:hidden/>
    <w:rsid w:val="0036522D"/>
    <w:pPr>
      <w:spacing w:after="0" w:line="240" w:lineRule="auto"/>
    </w:pPr>
    <w:rPr>
      <w:rFonts w:ascii="Calibri" w:eastAsia="Times New Roman" w:hAnsi="Calibri" w:cs="Times New Roman"/>
      <w:lang w:val="en-US"/>
    </w:rPr>
  </w:style>
  <w:style w:type="paragraph" w:styleId="BodyText">
    <w:name w:val="Body Text"/>
    <w:basedOn w:val="Normal"/>
    <w:link w:val="BodyTextChar"/>
    <w:uiPriority w:val="99"/>
    <w:rsid w:val="0036522D"/>
    <w:rPr>
      <w:rFonts w:ascii="Arial" w:eastAsia="Times New Roman" w:hAnsi="Arial"/>
      <w:b/>
      <w:bCs/>
      <w:sz w:val="28"/>
    </w:rPr>
  </w:style>
  <w:style w:type="character" w:customStyle="1" w:styleId="BodyTextChar">
    <w:name w:val="Body Text Char"/>
    <w:basedOn w:val="DefaultParagraphFont"/>
    <w:link w:val="BodyText"/>
    <w:uiPriority w:val="99"/>
    <w:rsid w:val="0036522D"/>
    <w:rPr>
      <w:rFonts w:ascii="Arial" w:eastAsia="Times New Roman" w:hAnsi="Arial" w:cs="Times New Roman"/>
      <w:b/>
      <w:bCs/>
      <w:sz w:val="28"/>
      <w:szCs w:val="24"/>
      <w:lang w:val="en-US"/>
    </w:rPr>
  </w:style>
  <w:style w:type="paragraph" w:customStyle="1" w:styleId="Tableheader">
    <w:name w:val="Table header"/>
    <w:basedOn w:val="Normal"/>
    <w:qFormat/>
    <w:rsid w:val="0036522D"/>
    <w:rPr>
      <w:rFonts w:ascii="Arial" w:eastAsia="Times New Roman" w:hAnsi="Arial"/>
      <w:b/>
      <w:sz w:val="20"/>
      <w:lang w:val="en-GB"/>
    </w:rPr>
  </w:style>
  <w:style w:type="paragraph" w:customStyle="1" w:styleId="Tabletext">
    <w:name w:val="Table text"/>
    <w:basedOn w:val="Normal"/>
    <w:qFormat/>
    <w:rsid w:val="0036522D"/>
    <w:rPr>
      <w:rFonts w:ascii="Arial" w:eastAsia="Times New Roman" w:hAnsi="Arial"/>
      <w:sz w:val="20"/>
      <w:lang w:val="en-GB"/>
    </w:rPr>
  </w:style>
  <w:style w:type="paragraph" w:customStyle="1" w:styleId="Numberedpara">
    <w:name w:val="Numbered para"/>
    <w:basedOn w:val="Normal"/>
    <w:uiPriority w:val="99"/>
    <w:rsid w:val="0036522D"/>
    <w:pPr>
      <w:numPr>
        <w:numId w:val="1"/>
      </w:numPr>
      <w:tabs>
        <w:tab w:val="left" w:pos="432"/>
      </w:tabs>
      <w:spacing w:before="120"/>
    </w:pPr>
    <w:rPr>
      <w:rFonts w:ascii="Arial" w:eastAsia="Times New Roman" w:hAnsi="Arial"/>
      <w:lang w:val="en-GB"/>
    </w:rPr>
  </w:style>
  <w:style w:type="character" w:styleId="Strong">
    <w:name w:val="Strong"/>
    <w:basedOn w:val="DefaultParagraphFont"/>
    <w:uiPriority w:val="22"/>
    <w:qFormat/>
    <w:rsid w:val="00E344B7"/>
    <w:rPr>
      <w:b/>
      <w:bCs/>
    </w:rPr>
  </w:style>
  <w:style w:type="paragraph" w:customStyle="1" w:styleId="TableText0">
    <w:name w:val="Table Text"/>
    <w:basedOn w:val="Normal"/>
    <w:uiPriority w:val="99"/>
    <w:rsid w:val="006171C6"/>
    <w:pPr>
      <w:keepNext/>
    </w:pPr>
    <w:rPr>
      <w:rFonts w:ascii="Arial" w:eastAsia="Times New Roman" w:hAnsi="Arial"/>
      <w:sz w:val="20"/>
      <w:lang w:val="en-GB" w:eastAsia="en-GB"/>
    </w:rPr>
  </w:style>
  <w:style w:type="character" w:customStyle="1" w:styleId="CaptionChar">
    <w:name w:val="Caption Char"/>
    <w:aliases w:val="IUU Caption Char,IUU-Caption Char,Legenda Carácter Carácter Carácter Carácter Carácter Carácter Carácter Carácter Carácter Carácter Carácter Carácter Carácter Carácter Carácter Carácter Char,Figure Char,Figure Caption Char"/>
    <w:link w:val="Caption"/>
    <w:uiPriority w:val="99"/>
    <w:locked/>
    <w:rsid w:val="0001028D"/>
    <w:rPr>
      <w:rFonts w:eastAsiaTheme="minorEastAsia"/>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458">
      <w:bodyDiv w:val="1"/>
      <w:marLeft w:val="0"/>
      <w:marRight w:val="0"/>
      <w:marTop w:val="0"/>
      <w:marBottom w:val="0"/>
      <w:divBdr>
        <w:top w:val="none" w:sz="0" w:space="0" w:color="auto"/>
        <w:left w:val="none" w:sz="0" w:space="0" w:color="auto"/>
        <w:bottom w:val="none" w:sz="0" w:space="0" w:color="auto"/>
        <w:right w:val="none" w:sz="0" w:space="0" w:color="auto"/>
      </w:divBdr>
    </w:div>
    <w:div w:id="20709674">
      <w:bodyDiv w:val="1"/>
      <w:marLeft w:val="0"/>
      <w:marRight w:val="0"/>
      <w:marTop w:val="0"/>
      <w:marBottom w:val="0"/>
      <w:divBdr>
        <w:top w:val="none" w:sz="0" w:space="0" w:color="auto"/>
        <w:left w:val="none" w:sz="0" w:space="0" w:color="auto"/>
        <w:bottom w:val="none" w:sz="0" w:space="0" w:color="auto"/>
        <w:right w:val="none" w:sz="0" w:space="0" w:color="auto"/>
      </w:divBdr>
    </w:div>
    <w:div w:id="123621141">
      <w:bodyDiv w:val="1"/>
      <w:marLeft w:val="0"/>
      <w:marRight w:val="0"/>
      <w:marTop w:val="0"/>
      <w:marBottom w:val="0"/>
      <w:divBdr>
        <w:top w:val="none" w:sz="0" w:space="0" w:color="auto"/>
        <w:left w:val="none" w:sz="0" w:space="0" w:color="auto"/>
        <w:bottom w:val="none" w:sz="0" w:space="0" w:color="auto"/>
        <w:right w:val="none" w:sz="0" w:space="0" w:color="auto"/>
      </w:divBdr>
    </w:div>
    <w:div w:id="124543798">
      <w:bodyDiv w:val="1"/>
      <w:marLeft w:val="0"/>
      <w:marRight w:val="0"/>
      <w:marTop w:val="0"/>
      <w:marBottom w:val="0"/>
      <w:divBdr>
        <w:top w:val="none" w:sz="0" w:space="0" w:color="auto"/>
        <w:left w:val="none" w:sz="0" w:space="0" w:color="auto"/>
        <w:bottom w:val="none" w:sz="0" w:space="0" w:color="auto"/>
        <w:right w:val="none" w:sz="0" w:space="0" w:color="auto"/>
      </w:divBdr>
      <w:divsChild>
        <w:div w:id="1538851702">
          <w:marLeft w:val="360"/>
          <w:marRight w:val="0"/>
          <w:marTop w:val="200"/>
          <w:marBottom w:val="0"/>
          <w:divBdr>
            <w:top w:val="none" w:sz="0" w:space="0" w:color="auto"/>
            <w:left w:val="none" w:sz="0" w:space="0" w:color="auto"/>
            <w:bottom w:val="none" w:sz="0" w:space="0" w:color="auto"/>
            <w:right w:val="none" w:sz="0" w:space="0" w:color="auto"/>
          </w:divBdr>
        </w:div>
        <w:div w:id="1592051">
          <w:marLeft w:val="360"/>
          <w:marRight w:val="0"/>
          <w:marTop w:val="200"/>
          <w:marBottom w:val="0"/>
          <w:divBdr>
            <w:top w:val="none" w:sz="0" w:space="0" w:color="auto"/>
            <w:left w:val="none" w:sz="0" w:space="0" w:color="auto"/>
            <w:bottom w:val="none" w:sz="0" w:space="0" w:color="auto"/>
            <w:right w:val="none" w:sz="0" w:space="0" w:color="auto"/>
          </w:divBdr>
        </w:div>
        <w:div w:id="1193038168">
          <w:marLeft w:val="360"/>
          <w:marRight w:val="0"/>
          <w:marTop w:val="200"/>
          <w:marBottom w:val="0"/>
          <w:divBdr>
            <w:top w:val="none" w:sz="0" w:space="0" w:color="auto"/>
            <w:left w:val="none" w:sz="0" w:space="0" w:color="auto"/>
            <w:bottom w:val="none" w:sz="0" w:space="0" w:color="auto"/>
            <w:right w:val="none" w:sz="0" w:space="0" w:color="auto"/>
          </w:divBdr>
        </w:div>
        <w:div w:id="945582338">
          <w:marLeft w:val="360"/>
          <w:marRight w:val="0"/>
          <w:marTop w:val="200"/>
          <w:marBottom w:val="0"/>
          <w:divBdr>
            <w:top w:val="none" w:sz="0" w:space="0" w:color="auto"/>
            <w:left w:val="none" w:sz="0" w:space="0" w:color="auto"/>
            <w:bottom w:val="none" w:sz="0" w:space="0" w:color="auto"/>
            <w:right w:val="none" w:sz="0" w:space="0" w:color="auto"/>
          </w:divBdr>
        </w:div>
      </w:divsChild>
    </w:div>
    <w:div w:id="173692304">
      <w:bodyDiv w:val="1"/>
      <w:marLeft w:val="0"/>
      <w:marRight w:val="0"/>
      <w:marTop w:val="0"/>
      <w:marBottom w:val="0"/>
      <w:divBdr>
        <w:top w:val="none" w:sz="0" w:space="0" w:color="auto"/>
        <w:left w:val="none" w:sz="0" w:space="0" w:color="auto"/>
        <w:bottom w:val="none" w:sz="0" w:space="0" w:color="auto"/>
        <w:right w:val="none" w:sz="0" w:space="0" w:color="auto"/>
      </w:divBdr>
    </w:div>
    <w:div w:id="178814305">
      <w:bodyDiv w:val="1"/>
      <w:marLeft w:val="0"/>
      <w:marRight w:val="0"/>
      <w:marTop w:val="0"/>
      <w:marBottom w:val="0"/>
      <w:divBdr>
        <w:top w:val="none" w:sz="0" w:space="0" w:color="auto"/>
        <w:left w:val="none" w:sz="0" w:space="0" w:color="auto"/>
        <w:bottom w:val="none" w:sz="0" w:space="0" w:color="auto"/>
        <w:right w:val="none" w:sz="0" w:space="0" w:color="auto"/>
      </w:divBdr>
    </w:div>
    <w:div w:id="241453050">
      <w:bodyDiv w:val="1"/>
      <w:marLeft w:val="0"/>
      <w:marRight w:val="0"/>
      <w:marTop w:val="0"/>
      <w:marBottom w:val="0"/>
      <w:divBdr>
        <w:top w:val="none" w:sz="0" w:space="0" w:color="auto"/>
        <w:left w:val="none" w:sz="0" w:space="0" w:color="auto"/>
        <w:bottom w:val="none" w:sz="0" w:space="0" w:color="auto"/>
        <w:right w:val="none" w:sz="0" w:space="0" w:color="auto"/>
      </w:divBdr>
    </w:div>
    <w:div w:id="302396473">
      <w:bodyDiv w:val="1"/>
      <w:marLeft w:val="0"/>
      <w:marRight w:val="0"/>
      <w:marTop w:val="0"/>
      <w:marBottom w:val="0"/>
      <w:divBdr>
        <w:top w:val="none" w:sz="0" w:space="0" w:color="auto"/>
        <w:left w:val="none" w:sz="0" w:space="0" w:color="auto"/>
        <w:bottom w:val="none" w:sz="0" w:space="0" w:color="auto"/>
        <w:right w:val="none" w:sz="0" w:space="0" w:color="auto"/>
      </w:divBdr>
      <w:divsChild>
        <w:div w:id="748037265">
          <w:marLeft w:val="360"/>
          <w:marRight w:val="0"/>
          <w:marTop w:val="200"/>
          <w:marBottom w:val="0"/>
          <w:divBdr>
            <w:top w:val="none" w:sz="0" w:space="0" w:color="auto"/>
            <w:left w:val="none" w:sz="0" w:space="0" w:color="auto"/>
            <w:bottom w:val="none" w:sz="0" w:space="0" w:color="auto"/>
            <w:right w:val="none" w:sz="0" w:space="0" w:color="auto"/>
          </w:divBdr>
        </w:div>
        <w:div w:id="634722509">
          <w:marLeft w:val="360"/>
          <w:marRight w:val="0"/>
          <w:marTop w:val="200"/>
          <w:marBottom w:val="0"/>
          <w:divBdr>
            <w:top w:val="none" w:sz="0" w:space="0" w:color="auto"/>
            <w:left w:val="none" w:sz="0" w:space="0" w:color="auto"/>
            <w:bottom w:val="none" w:sz="0" w:space="0" w:color="auto"/>
            <w:right w:val="none" w:sz="0" w:space="0" w:color="auto"/>
          </w:divBdr>
        </w:div>
        <w:div w:id="1538589236">
          <w:marLeft w:val="360"/>
          <w:marRight w:val="0"/>
          <w:marTop w:val="200"/>
          <w:marBottom w:val="0"/>
          <w:divBdr>
            <w:top w:val="none" w:sz="0" w:space="0" w:color="auto"/>
            <w:left w:val="none" w:sz="0" w:space="0" w:color="auto"/>
            <w:bottom w:val="none" w:sz="0" w:space="0" w:color="auto"/>
            <w:right w:val="none" w:sz="0" w:space="0" w:color="auto"/>
          </w:divBdr>
        </w:div>
      </w:divsChild>
    </w:div>
    <w:div w:id="368187377">
      <w:bodyDiv w:val="1"/>
      <w:marLeft w:val="0"/>
      <w:marRight w:val="0"/>
      <w:marTop w:val="0"/>
      <w:marBottom w:val="0"/>
      <w:divBdr>
        <w:top w:val="none" w:sz="0" w:space="0" w:color="auto"/>
        <w:left w:val="none" w:sz="0" w:space="0" w:color="auto"/>
        <w:bottom w:val="none" w:sz="0" w:space="0" w:color="auto"/>
        <w:right w:val="none" w:sz="0" w:space="0" w:color="auto"/>
      </w:divBdr>
      <w:divsChild>
        <w:div w:id="449784559">
          <w:marLeft w:val="360"/>
          <w:marRight w:val="0"/>
          <w:marTop w:val="200"/>
          <w:marBottom w:val="0"/>
          <w:divBdr>
            <w:top w:val="none" w:sz="0" w:space="0" w:color="auto"/>
            <w:left w:val="none" w:sz="0" w:space="0" w:color="auto"/>
            <w:bottom w:val="none" w:sz="0" w:space="0" w:color="auto"/>
            <w:right w:val="none" w:sz="0" w:space="0" w:color="auto"/>
          </w:divBdr>
        </w:div>
      </w:divsChild>
    </w:div>
    <w:div w:id="368452104">
      <w:bodyDiv w:val="1"/>
      <w:marLeft w:val="0"/>
      <w:marRight w:val="0"/>
      <w:marTop w:val="0"/>
      <w:marBottom w:val="0"/>
      <w:divBdr>
        <w:top w:val="none" w:sz="0" w:space="0" w:color="auto"/>
        <w:left w:val="none" w:sz="0" w:space="0" w:color="auto"/>
        <w:bottom w:val="none" w:sz="0" w:space="0" w:color="auto"/>
        <w:right w:val="none" w:sz="0" w:space="0" w:color="auto"/>
      </w:divBdr>
      <w:divsChild>
        <w:div w:id="206334167">
          <w:marLeft w:val="360"/>
          <w:marRight w:val="0"/>
          <w:marTop w:val="200"/>
          <w:marBottom w:val="0"/>
          <w:divBdr>
            <w:top w:val="none" w:sz="0" w:space="0" w:color="auto"/>
            <w:left w:val="none" w:sz="0" w:space="0" w:color="auto"/>
            <w:bottom w:val="none" w:sz="0" w:space="0" w:color="auto"/>
            <w:right w:val="none" w:sz="0" w:space="0" w:color="auto"/>
          </w:divBdr>
        </w:div>
        <w:div w:id="1895071698">
          <w:marLeft w:val="360"/>
          <w:marRight w:val="0"/>
          <w:marTop w:val="200"/>
          <w:marBottom w:val="0"/>
          <w:divBdr>
            <w:top w:val="none" w:sz="0" w:space="0" w:color="auto"/>
            <w:left w:val="none" w:sz="0" w:space="0" w:color="auto"/>
            <w:bottom w:val="none" w:sz="0" w:space="0" w:color="auto"/>
            <w:right w:val="none" w:sz="0" w:space="0" w:color="auto"/>
          </w:divBdr>
        </w:div>
        <w:div w:id="2132818532">
          <w:marLeft w:val="360"/>
          <w:marRight w:val="0"/>
          <w:marTop w:val="200"/>
          <w:marBottom w:val="0"/>
          <w:divBdr>
            <w:top w:val="none" w:sz="0" w:space="0" w:color="auto"/>
            <w:left w:val="none" w:sz="0" w:space="0" w:color="auto"/>
            <w:bottom w:val="none" w:sz="0" w:space="0" w:color="auto"/>
            <w:right w:val="none" w:sz="0" w:space="0" w:color="auto"/>
          </w:divBdr>
        </w:div>
      </w:divsChild>
    </w:div>
    <w:div w:id="403188170">
      <w:bodyDiv w:val="1"/>
      <w:marLeft w:val="0"/>
      <w:marRight w:val="0"/>
      <w:marTop w:val="0"/>
      <w:marBottom w:val="0"/>
      <w:divBdr>
        <w:top w:val="none" w:sz="0" w:space="0" w:color="auto"/>
        <w:left w:val="none" w:sz="0" w:space="0" w:color="auto"/>
        <w:bottom w:val="none" w:sz="0" w:space="0" w:color="auto"/>
        <w:right w:val="none" w:sz="0" w:space="0" w:color="auto"/>
      </w:divBdr>
    </w:div>
    <w:div w:id="469515333">
      <w:bodyDiv w:val="1"/>
      <w:marLeft w:val="0"/>
      <w:marRight w:val="0"/>
      <w:marTop w:val="0"/>
      <w:marBottom w:val="0"/>
      <w:divBdr>
        <w:top w:val="none" w:sz="0" w:space="0" w:color="auto"/>
        <w:left w:val="none" w:sz="0" w:space="0" w:color="auto"/>
        <w:bottom w:val="none" w:sz="0" w:space="0" w:color="auto"/>
        <w:right w:val="none" w:sz="0" w:space="0" w:color="auto"/>
      </w:divBdr>
    </w:div>
    <w:div w:id="472909612">
      <w:bodyDiv w:val="1"/>
      <w:marLeft w:val="0"/>
      <w:marRight w:val="0"/>
      <w:marTop w:val="0"/>
      <w:marBottom w:val="0"/>
      <w:divBdr>
        <w:top w:val="none" w:sz="0" w:space="0" w:color="auto"/>
        <w:left w:val="none" w:sz="0" w:space="0" w:color="auto"/>
        <w:bottom w:val="none" w:sz="0" w:space="0" w:color="auto"/>
        <w:right w:val="none" w:sz="0" w:space="0" w:color="auto"/>
      </w:divBdr>
    </w:div>
    <w:div w:id="538276936">
      <w:bodyDiv w:val="1"/>
      <w:marLeft w:val="0"/>
      <w:marRight w:val="0"/>
      <w:marTop w:val="0"/>
      <w:marBottom w:val="0"/>
      <w:divBdr>
        <w:top w:val="none" w:sz="0" w:space="0" w:color="auto"/>
        <w:left w:val="none" w:sz="0" w:space="0" w:color="auto"/>
        <w:bottom w:val="none" w:sz="0" w:space="0" w:color="auto"/>
        <w:right w:val="none" w:sz="0" w:space="0" w:color="auto"/>
      </w:divBdr>
    </w:div>
    <w:div w:id="550849974">
      <w:bodyDiv w:val="1"/>
      <w:marLeft w:val="0"/>
      <w:marRight w:val="0"/>
      <w:marTop w:val="0"/>
      <w:marBottom w:val="0"/>
      <w:divBdr>
        <w:top w:val="none" w:sz="0" w:space="0" w:color="auto"/>
        <w:left w:val="none" w:sz="0" w:space="0" w:color="auto"/>
        <w:bottom w:val="none" w:sz="0" w:space="0" w:color="auto"/>
        <w:right w:val="none" w:sz="0" w:space="0" w:color="auto"/>
      </w:divBdr>
    </w:div>
    <w:div w:id="558249398">
      <w:bodyDiv w:val="1"/>
      <w:marLeft w:val="0"/>
      <w:marRight w:val="0"/>
      <w:marTop w:val="0"/>
      <w:marBottom w:val="0"/>
      <w:divBdr>
        <w:top w:val="none" w:sz="0" w:space="0" w:color="auto"/>
        <w:left w:val="none" w:sz="0" w:space="0" w:color="auto"/>
        <w:bottom w:val="none" w:sz="0" w:space="0" w:color="auto"/>
        <w:right w:val="none" w:sz="0" w:space="0" w:color="auto"/>
      </w:divBdr>
    </w:div>
    <w:div w:id="560871170">
      <w:bodyDiv w:val="1"/>
      <w:marLeft w:val="0"/>
      <w:marRight w:val="0"/>
      <w:marTop w:val="0"/>
      <w:marBottom w:val="0"/>
      <w:divBdr>
        <w:top w:val="none" w:sz="0" w:space="0" w:color="auto"/>
        <w:left w:val="none" w:sz="0" w:space="0" w:color="auto"/>
        <w:bottom w:val="none" w:sz="0" w:space="0" w:color="auto"/>
        <w:right w:val="none" w:sz="0" w:space="0" w:color="auto"/>
      </w:divBdr>
      <w:divsChild>
        <w:div w:id="865675081">
          <w:marLeft w:val="360"/>
          <w:marRight w:val="0"/>
          <w:marTop w:val="200"/>
          <w:marBottom w:val="0"/>
          <w:divBdr>
            <w:top w:val="none" w:sz="0" w:space="0" w:color="auto"/>
            <w:left w:val="none" w:sz="0" w:space="0" w:color="auto"/>
            <w:bottom w:val="none" w:sz="0" w:space="0" w:color="auto"/>
            <w:right w:val="none" w:sz="0" w:space="0" w:color="auto"/>
          </w:divBdr>
        </w:div>
      </w:divsChild>
    </w:div>
    <w:div w:id="565724968">
      <w:bodyDiv w:val="1"/>
      <w:marLeft w:val="0"/>
      <w:marRight w:val="0"/>
      <w:marTop w:val="0"/>
      <w:marBottom w:val="0"/>
      <w:divBdr>
        <w:top w:val="none" w:sz="0" w:space="0" w:color="auto"/>
        <w:left w:val="none" w:sz="0" w:space="0" w:color="auto"/>
        <w:bottom w:val="none" w:sz="0" w:space="0" w:color="auto"/>
        <w:right w:val="none" w:sz="0" w:space="0" w:color="auto"/>
      </w:divBdr>
    </w:div>
    <w:div w:id="587618728">
      <w:bodyDiv w:val="1"/>
      <w:marLeft w:val="0"/>
      <w:marRight w:val="0"/>
      <w:marTop w:val="0"/>
      <w:marBottom w:val="0"/>
      <w:divBdr>
        <w:top w:val="none" w:sz="0" w:space="0" w:color="auto"/>
        <w:left w:val="none" w:sz="0" w:space="0" w:color="auto"/>
        <w:bottom w:val="none" w:sz="0" w:space="0" w:color="auto"/>
        <w:right w:val="none" w:sz="0" w:space="0" w:color="auto"/>
      </w:divBdr>
    </w:div>
    <w:div w:id="618536605">
      <w:bodyDiv w:val="1"/>
      <w:marLeft w:val="0"/>
      <w:marRight w:val="0"/>
      <w:marTop w:val="0"/>
      <w:marBottom w:val="0"/>
      <w:divBdr>
        <w:top w:val="none" w:sz="0" w:space="0" w:color="auto"/>
        <w:left w:val="none" w:sz="0" w:space="0" w:color="auto"/>
        <w:bottom w:val="none" w:sz="0" w:space="0" w:color="auto"/>
        <w:right w:val="none" w:sz="0" w:space="0" w:color="auto"/>
      </w:divBdr>
    </w:div>
    <w:div w:id="6545770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77">
          <w:marLeft w:val="360"/>
          <w:marRight w:val="0"/>
          <w:marTop w:val="200"/>
          <w:marBottom w:val="0"/>
          <w:divBdr>
            <w:top w:val="none" w:sz="0" w:space="0" w:color="auto"/>
            <w:left w:val="none" w:sz="0" w:space="0" w:color="auto"/>
            <w:bottom w:val="none" w:sz="0" w:space="0" w:color="auto"/>
            <w:right w:val="none" w:sz="0" w:space="0" w:color="auto"/>
          </w:divBdr>
        </w:div>
        <w:div w:id="1003826191">
          <w:marLeft w:val="360"/>
          <w:marRight w:val="0"/>
          <w:marTop w:val="200"/>
          <w:marBottom w:val="0"/>
          <w:divBdr>
            <w:top w:val="none" w:sz="0" w:space="0" w:color="auto"/>
            <w:left w:val="none" w:sz="0" w:space="0" w:color="auto"/>
            <w:bottom w:val="none" w:sz="0" w:space="0" w:color="auto"/>
            <w:right w:val="none" w:sz="0" w:space="0" w:color="auto"/>
          </w:divBdr>
        </w:div>
        <w:div w:id="1115368710">
          <w:marLeft w:val="360"/>
          <w:marRight w:val="0"/>
          <w:marTop w:val="200"/>
          <w:marBottom w:val="0"/>
          <w:divBdr>
            <w:top w:val="none" w:sz="0" w:space="0" w:color="auto"/>
            <w:left w:val="none" w:sz="0" w:space="0" w:color="auto"/>
            <w:bottom w:val="none" w:sz="0" w:space="0" w:color="auto"/>
            <w:right w:val="none" w:sz="0" w:space="0" w:color="auto"/>
          </w:divBdr>
        </w:div>
      </w:divsChild>
    </w:div>
    <w:div w:id="679745403">
      <w:bodyDiv w:val="1"/>
      <w:marLeft w:val="0"/>
      <w:marRight w:val="0"/>
      <w:marTop w:val="0"/>
      <w:marBottom w:val="0"/>
      <w:divBdr>
        <w:top w:val="none" w:sz="0" w:space="0" w:color="auto"/>
        <w:left w:val="none" w:sz="0" w:space="0" w:color="auto"/>
        <w:bottom w:val="none" w:sz="0" w:space="0" w:color="auto"/>
        <w:right w:val="none" w:sz="0" w:space="0" w:color="auto"/>
      </w:divBdr>
    </w:div>
    <w:div w:id="717506933">
      <w:bodyDiv w:val="1"/>
      <w:marLeft w:val="0"/>
      <w:marRight w:val="0"/>
      <w:marTop w:val="0"/>
      <w:marBottom w:val="0"/>
      <w:divBdr>
        <w:top w:val="none" w:sz="0" w:space="0" w:color="auto"/>
        <w:left w:val="none" w:sz="0" w:space="0" w:color="auto"/>
        <w:bottom w:val="none" w:sz="0" w:space="0" w:color="auto"/>
        <w:right w:val="none" w:sz="0" w:space="0" w:color="auto"/>
      </w:divBdr>
      <w:divsChild>
        <w:div w:id="1789854701">
          <w:marLeft w:val="360"/>
          <w:marRight w:val="0"/>
          <w:marTop w:val="200"/>
          <w:marBottom w:val="0"/>
          <w:divBdr>
            <w:top w:val="none" w:sz="0" w:space="0" w:color="auto"/>
            <w:left w:val="none" w:sz="0" w:space="0" w:color="auto"/>
            <w:bottom w:val="none" w:sz="0" w:space="0" w:color="auto"/>
            <w:right w:val="none" w:sz="0" w:space="0" w:color="auto"/>
          </w:divBdr>
        </w:div>
        <w:div w:id="898512502">
          <w:marLeft w:val="360"/>
          <w:marRight w:val="0"/>
          <w:marTop w:val="200"/>
          <w:marBottom w:val="0"/>
          <w:divBdr>
            <w:top w:val="none" w:sz="0" w:space="0" w:color="auto"/>
            <w:left w:val="none" w:sz="0" w:space="0" w:color="auto"/>
            <w:bottom w:val="none" w:sz="0" w:space="0" w:color="auto"/>
            <w:right w:val="none" w:sz="0" w:space="0" w:color="auto"/>
          </w:divBdr>
        </w:div>
        <w:div w:id="815143371">
          <w:marLeft w:val="360"/>
          <w:marRight w:val="0"/>
          <w:marTop w:val="200"/>
          <w:marBottom w:val="0"/>
          <w:divBdr>
            <w:top w:val="none" w:sz="0" w:space="0" w:color="auto"/>
            <w:left w:val="none" w:sz="0" w:space="0" w:color="auto"/>
            <w:bottom w:val="none" w:sz="0" w:space="0" w:color="auto"/>
            <w:right w:val="none" w:sz="0" w:space="0" w:color="auto"/>
          </w:divBdr>
        </w:div>
        <w:div w:id="1002509397">
          <w:marLeft w:val="360"/>
          <w:marRight w:val="0"/>
          <w:marTop w:val="200"/>
          <w:marBottom w:val="0"/>
          <w:divBdr>
            <w:top w:val="none" w:sz="0" w:space="0" w:color="auto"/>
            <w:left w:val="none" w:sz="0" w:space="0" w:color="auto"/>
            <w:bottom w:val="none" w:sz="0" w:space="0" w:color="auto"/>
            <w:right w:val="none" w:sz="0" w:space="0" w:color="auto"/>
          </w:divBdr>
        </w:div>
        <w:div w:id="1156846995">
          <w:marLeft w:val="360"/>
          <w:marRight w:val="0"/>
          <w:marTop w:val="200"/>
          <w:marBottom w:val="0"/>
          <w:divBdr>
            <w:top w:val="none" w:sz="0" w:space="0" w:color="auto"/>
            <w:left w:val="none" w:sz="0" w:space="0" w:color="auto"/>
            <w:bottom w:val="none" w:sz="0" w:space="0" w:color="auto"/>
            <w:right w:val="none" w:sz="0" w:space="0" w:color="auto"/>
          </w:divBdr>
        </w:div>
      </w:divsChild>
    </w:div>
    <w:div w:id="720790487">
      <w:bodyDiv w:val="1"/>
      <w:marLeft w:val="0"/>
      <w:marRight w:val="0"/>
      <w:marTop w:val="0"/>
      <w:marBottom w:val="0"/>
      <w:divBdr>
        <w:top w:val="none" w:sz="0" w:space="0" w:color="auto"/>
        <w:left w:val="none" w:sz="0" w:space="0" w:color="auto"/>
        <w:bottom w:val="none" w:sz="0" w:space="0" w:color="auto"/>
        <w:right w:val="none" w:sz="0" w:space="0" w:color="auto"/>
      </w:divBdr>
    </w:div>
    <w:div w:id="735399986">
      <w:bodyDiv w:val="1"/>
      <w:marLeft w:val="0"/>
      <w:marRight w:val="0"/>
      <w:marTop w:val="0"/>
      <w:marBottom w:val="0"/>
      <w:divBdr>
        <w:top w:val="none" w:sz="0" w:space="0" w:color="auto"/>
        <w:left w:val="none" w:sz="0" w:space="0" w:color="auto"/>
        <w:bottom w:val="none" w:sz="0" w:space="0" w:color="auto"/>
        <w:right w:val="none" w:sz="0" w:space="0" w:color="auto"/>
      </w:divBdr>
      <w:divsChild>
        <w:div w:id="1646547235">
          <w:marLeft w:val="360"/>
          <w:marRight w:val="0"/>
          <w:marTop w:val="200"/>
          <w:marBottom w:val="0"/>
          <w:divBdr>
            <w:top w:val="none" w:sz="0" w:space="0" w:color="auto"/>
            <w:left w:val="none" w:sz="0" w:space="0" w:color="auto"/>
            <w:bottom w:val="none" w:sz="0" w:space="0" w:color="auto"/>
            <w:right w:val="none" w:sz="0" w:space="0" w:color="auto"/>
          </w:divBdr>
        </w:div>
        <w:div w:id="1346705987">
          <w:marLeft w:val="360"/>
          <w:marRight w:val="0"/>
          <w:marTop w:val="200"/>
          <w:marBottom w:val="0"/>
          <w:divBdr>
            <w:top w:val="none" w:sz="0" w:space="0" w:color="auto"/>
            <w:left w:val="none" w:sz="0" w:space="0" w:color="auto"/>
            <w:bottom w:val="none" w:sz="0" w:space="0" w:color="auto"/>
            <w:right w:val="none" w:sz="0" w:space="0" w:color="auto"/>
          </w:divBdr>
        </w:div>
        <w:div w:id="1037657161">
          <w:marLeft w:val="360"/>
          <w:marRight w:val="0"/>
          <w:marTop w:val="200"/>
          <w:marBottom w:val="0"/>
          <w:divBdr>
            <w:top w:val="none" w:sz="0" w:space="0" w:color="auto"/>
            <w:left w:val="none" w:sz="0" w:space="0" w:color="auto"/>
            <w:bottom w:val="none" w:sz="0" w:space="0" w:color="auto"/>
            <w:right w:val="none" w:sz="0" w:space="0" w:color="auto"/>
          </w:divBdr>
        </w:div>
        <w:div w:id="561139689">
          <w:marLeft w:val="360"/>
          <w:marRight w:val="0"/>
          <w:marTop w:val="200"/>
          <w:marBottom w:val="0"/>
          <w:divBdr>
            <w:top w:val="none" w:sz="0" w:space="0" w:color="auto"/>
            <w:left w:val="none" w:sz="0" w:space="0" w:color="auto"/>
            <w:bottom w:val="none" w:sz="0" w:space="0" w:color="auto"/>
            <w:right w:val="none" w:sz="0" w:space="0" w:color="auto"/>
          </w:divBdr>
        </w:div>
      </w:divsChild>
    </w:div>
    <w:div w:id="776799280">
      <w:bodyDiv w:val="1"/>
      <w:marLeft w:val="0"/>
      <w:marRight w:val="0"/>
      <w:marTop w:val="0"/>
      <w:marBottom w:val="0"/>
      <w:divBdr>
        <w:top w:val="none" w:sz="0" w:space="0" w:color="auto"/>
        <w:left w:val="none" w:sz="0" w:space="0" w:color="auto"/>
        <w:bottom w:val="none" w:sz="0" w:space="0" w:color="auto"/>
        <w:right w:val="none" w:sz="0" w:space="0" w:color="auto"/>
      </w:divBdr>
    </w:div>
    <w:div w:id="778646925">
      <w:bodyDiv w:val="1"/>
      <w:marLeft w:val="0"/>
      <w:marRight w:val="0"/>
      <w:marTop w:val="0"/>
      <w:marBottom w:val="0"/>
      <w:divBdr>
        <w:top w:val="none" w:sz="0" w:space="0" w:color="auto"/>
        <w:left w:val="none" w:sz="0" w:space="0" w:color="auto"/>
        <w:bottom w:val="none" w:sz="0" w:space="0" w:color="auto"/>
        <w:right w:val="none" w:sz="0" w:space="0" w:color="auto"/>
      </w:divBdr>
      <w:divsChild>
        <w:div w:id="1545754344">
          <w:marLeft w:val="360"/>
          <w:marRight w:val="0"/>
          <w:marTop w:val="200"/>
          <w:marBottom w:val="0"/>
          <w:divBdr>
            <w:top w:val="none" w:sz="0" w:space="0" w:color="auto"/>
            <w:left w:val="none" w:sz="0" w:space="0" w:color="auto"/>
            <w:bottom w:val="none" w:sz="0" w:space="0" w:color="auto"/>
            <w:right w:val="none" w:sz="0" w:space="0" w:color="auto"/>
          </w:divBdr>
        </w:div>
      </w:divsChild>
    </w:div>
    <w:div w:id="804085923">
      <w:bodyDiv w:val="1"/>
      <w:marLeft w:val="0"/>
      <w:marRight w:val="0"/>
      <w:marTop w:val="0"/>
      <w:marBottom w:val="0"/>
      <w:divBdr>
        <w:top w:val="none" w:sz="0" w:space="0" w:color="auto"/>
        <w:left w:val="none" w:sz="0" w:space="0" w:color="auto"/>
        <w:bottom w:val="none" w:sz="0" w:space="0" w:color="auto"/>
        <w:right w:val="none" w:sz="0" w:space="0" w:color="auto"/>
      </w:divBdr>
      <w:divsChild>
        <w:div w:id="388918012">
          <w:marLeft w:val="360"/>
          <w:marRight w:val="0"/>
          <w:marTop w:val="200"/>
          <w:marBottom w:val="0"/>
          <w:divBdr>
            <w:top w:val="none" w:sz="0" w:space="0" w:color="auto"/>
            <w:left w:val="none" w:sz="0" w:space="0" w:color="auto"/>
            <w:bottom w:val="none" w:sz="0" w:space="0" w:color="auto"/>
            <w:right w:val="none" w:sz="0" w:space="0" w:color="auto"/>
          </w:divBdr>
        </w:div>
        <w:div w:id="614215291">
          <w:marLeft w:val="360"/>
          <w:marRight w:val="0"/>
          <w:marTop w:val="200"/>
          <w:marBottom w:val="0"/>
          <w:divBdr>
            <w:top w:val="none" w:sz="0" w:space="0" w:color="auto"/>
            <w:left w:val="none" w:sz="0" w:space="0" w:color="auto"/>
            <w:bottom w:val="none" w:sz="0" w:space="0" w:color="auto"/>
            <w:right w:val="none" w:sz="0" w:space="0" w:color="auto"/>
          </w:divBdr>
        </w:div>
      </w:divsChild>
    </w:div>
    <w:div w:id="814756840">
      <w:bodyDiv w:val="1"/>
      <w:marLeft w:val="0"/>
      <w:marRight w:val="0"/>
      <w:marTop w:val="0"/>
      <w:marBottom w:val="0"/>
      <w:divBdr>
        <w:top w:val="none" w:sz="0" w:space="0" w:color="auto"/>
        <w:left w:val="none" w:sz="0" w:space="0" w:color="auto"/>
        <w:bottom w:val="none" w:sz="0" w:space="0" w:color="auto"/>
        <w:right w:val="none" w:sz="0" w:space="0" w:color="auto"/>
      </w:divBdr>
    </w:div>
    <w:div w:id="825634509">
      <w:bodyDiv w:val="1"/>
      <w:marLeft w:val="0"/>
      <w:marRight w:val="0"/>
      <w:marTop w:val="0"/>
      <w:marBottom w:val="0"/>
      <w:divBdr>
        <w:top w:val="none" w:sz="0" w:space="0" w:color="auto"/>
        <w:left w:val="none" w:sz="0" w:space="0" w:color="auto"/>
        <w:bottom w:val="none" w:sz="0" w:space="0" w:color="auto"/>
        <w:right w:val="none" w:sz="0" w:space="0" w:color="auto"/>
      </w:divBdr>
    </w:div>
    <w:div w:id="848836046">
      <w:bodyDiv w:val="1"/>
      <w:marLeft w:val="0"/>
      <w:marRight w:val="0"/>
      <w:marTop w:val="0"/>
      <w:marBottom w:val="0"/>
      <w:divBdr>
        <w:top w:val="none" w:sz="0" w:space="0" w:color="auto"/>
        <w:left w:val="none" w:sz="0" w:space="0" w:color="auto"/>
        <w:bottom w:val="none" w:sz="0" w:space="0" w:color="auto"/>
        <w:right w:val="none" w:sz="0" w:space="0" w:color="auto"/>
      </w:divBdr>
    </w:div>
    <w:div w:id="850416730">
      <w:bodyDiv w:val="1"/>
      <w:marLeft w:val="0"/>
      <w:marRight w:val="0"/>
      <w:marTop w:val="0"/>
      <w:marBottom w:val="0"/>
      <w:divBdr>
        <w:top w:val="none" w:sz="0" w:space="0" w:color="auto"/>
        <w:left w:val="none" w:sz="0" w:space="0" w:color="auto"/>
        <w:bottom w:val="none" w:sz="0" w:space="0" w:color="auto"/>
        <w:right w:val="none" w:sz="0" w:space="0" w:color="auto"/>
      </w:divBdr>
    </w:div>
    <w:div w:id="907883104">
      <w:bodyDiv w:val="1"/>
      <w:marLeft w:val="0"/>
      <w:marRight w:val="0"/>
      <w:marTop w:val="0"/>
      <w:marBottom w:val="0"/>
      <w:divBdr>
        <w:top w:val="none" w:sz="0" w:space="0" w:color="auto"/>
        <w:left w:val="none" w:sz="0" w:space="0" w:color="auto"/>
        <w:bottom w:val="none" w:sz="0" w:space="0" w:color="auto"/>
        <w:right w:val="none" w:sz="0" w:space="0" w:color="auto"/>
      </w:divBdr>
      <w:divsChild>
        <w:div w:id="1375691010">
          <w:marLeft w:val="360"/>
          <w:marRight w:val="0"/>
          <w:marTop w:val="200"/>
          <w:marBottom w:val="0"/>
          <w:divBdr>
            <w:top w:val="none" w:sz="0" w:space="0" w:color="auto"/>
            <w:left w:val="none" w:sz="0" w:space="0" w:color="auto"/>
            <w:bottom w:val="none" w:sz="0" w:space="0" w:color="auto"/>
            <w:right w:val="none" w:sz="0" w:space="0" w:color="auto"/>
          </w:divBdr>
        </w:div>
        <w:div w:id="788663915">
          <w:marLeft w:val="360"/>
          <w:marRight w:val="0"/>
          <w:marTop w:val="200"/>
          <w:marBottom w:val="0"/>
          <w:divBdr>
            <w:top w:val="none" w:sz="0" w:space="0" w:color="auto"/>
            <w:left w:val="none" w:sz="0" w:space="0" w:color="auto"/>
            <w:bottom w:val="none" w:sz="0" w:space="0" w:color="auto"/>
            <w:right w:val="none" w:sz="0" w:space="0" w:color="auto"/>
          </w:divBdr>
        </w:div>
      </w:divsChild>
    </w:div>
    <w:div w:id="911349074">
      <w:bodyDiv w:val="1"/>
      <w:marLeft w:val="0"/>
      <w:marRight w:val="0"/>
      <w:marTop w:val="0"/>
      <w:marBottom w:val="0"/>
      <w:divBdr>
        <w:top w:val="none" w:sz="0" w:space="0" w:color="auto"/>
        <w:left w:val="none" w:sz="0" w:space="0" w:color="auto"/>
        <w:bottom w:val="none" w:sz="0" w:space="0" w:color="auto"/>
        <w:right w:val="none" w:sz="0" w:space="0" w:color="auto"/>
      </w:divBdr>
      <w:divsChild>
        <w:div w:id="775905879">
          <w:marLeft w:val="360"/>
          <w:marRight w:val="0"/>
          <w:marTop w:val="200"/>
          <w:marBottom w:val="0"/>
          <w:divBdr>
            <w:top w:val="none" w:sz="0" w:space="0" w:color="auto"/>
            <w:left w:val="none" w:sz="0" w:space="0" w:color="auto"/>
            <w:bottom w:val="none" w:sz="0" w:space="0" w:color="auto"/>
            <w:right w:val="none" w:sz="0" w:space="0" w:color="auto"/>
          </w:divBdr>
        </w:div>
      </w:divsChild>
    </w:div>
    <w:div w:id="935753626">
      <w:bodyDiv w:val="1"/>
      <w:marLeft w:val="0"/>
      <w:marRight w:val="0"/>
      <w:marTop w:val="0"/>
      <w:marBottom w:val="0"/>
      <w:divBdr>
        <w:top w:val="none" w:sz="0" w:space="0" w:color="auto"/>
        <w:left w:val="none" w:sz="0" w:space="0" w:color="auto"/>
        <w:bottom w:val="none" w:sz="0" w:space="0" w:color="auto"/>
        <w:right w:val="none" w:sz="0" w:space="0" w:color="auto"/>
      </w:divBdr>
      <w:divsChild>
        <w:div w:id="620918026">
          <w:marLeft w:val="360"/>
          <w:marRight w:val="0"/>
          <w:marTop w:val="200"/>
          <w:marBottom w:val="0"/>
          <w:divBdr>
            <w:top w:val="none" w:sz="0" w:space="0" w:color="auto"/>
            <w:left w:val="none" w:sz="0" w:space="0" w:color="auto"/>
            <w:bottom w:val="none" w:sz="0" w:space="0" w:color="auto"/>
            <w:right w:val="none" w:sz="0" w:space="0" w:color="auto"/>
          </w:divBdr>
        </w:div>
      </w:divsChild>
    </w:div>
    <w:div w:id="954948180">
      <w:bodyDiv w:val="1"/>
      <w:marLeft w:val="0"/>
      <w:marRight w:val="0"/>
      <w:marTop w:val="0"/>
      <w:marBottom w:val="0"/>
      <w:divBdr>
        <w:top w:val="none" w:sz="0" w:space="0" w:color="auto"/>
        <w:left w:val="none" w:sz="0" w:space="0" w:color="auto"/>
        <w:bottom w:val="none" w:sz="0" w:space="0" w:color="auto"/>
        <w:right w:val="none" w:sz="0" w:space="0" w:color="auto"/>
      </w:divBdr>
      <w:divsChild>
        <w:div w:id="1254825639">
          <w:marLeft w:val="360"/>
          <w:marRight w:val="0"/>
          <w:marTop w:val="200"/>
          <w:marBottom w:val="0"/>
          <w:divBdr>
            <w:top w:val="none" w:sz="0" w:space="0" w:color="auto"/>
            <w:left w:val="none" w:sz="0" w:space="0" w:color="auto"/>
            <w:bottom w:val="none" w:sz="0" w:space="0" w:color="auto"/>
            <w:right w:val="none" w:sz="0" w:space="0" w:color="auto"/>
          </w:divBdr>
        </w:div>
        <w:div w:id="2070758686">
          <w:marLeft w:val="360"/>
          <w:marRight w:val="0"/>
          <w:marTop w:val="200"/>
          <w:marBottom w:val="0"/>
          <w:divBdr>
            <w:top w:val="none" w:sz="0" w:space="0" w:color="auto"/>
            <w:left w:val="none" w:sz="0" w:space="0" w:color="auto"/>
            <w:bottom w:val="none" w:sz="0" w:space="0" w:color="auto"/>
            <w:right w:val="none" w:sz="0" w:space="0" w:color="auto"/>
          </w:divBdr>
        </w:div>
        <w:div w:id="2033797895">
          <w:marLeft w:val="360"/>
          <w:marRight w:val="0"/>
          <w:marTop w:val="200"/>
          <w:marBottom w:val="0"/>
          <w:divBdr>
            <w:top w:val="none" w:sz="0" w:space="0" w:color="auto"/>
            <w:left w:val="none" w:sz="0" w:space="0" w:color="auto"/>
            <w:bottom w:val="none" w:sz="0" w:space="0" w:color="auto"/>
            <w:right w:val="none" w:sz="0" w:space="0" w:color="auto"/>
          </w:divBdr>
        </w:div>
        <w:div w:id="125854218">
          <w:marLeft w:val="360"/>
          <w:marRight w:val="0"/>
          <w:marTop w:val="200"/>
          <w:marBottom w:val="0"/>
          <w:divBdr>
            <w:top w:val="none" w:sz="0" w:space="0" w:color="auto"/>
            <w:left w:val="none" w:sz="0" w:space="0" w:color="auto"/>
            <w:bottom w:val="none" w:sz="0" w:space="0" w:color="auto"/>
            <w:right w:val="none" w:sz="0" w:space="0" w:color="auto"/>
          </w:divBdr>
        </w:div>
        <w:div w:id="1056970091">
          <w:marLeft w:val="360"/>
          <w:marRight w:val="0"/>
          <w:marTop w:val="200"/>
          <w:marBottom w:val="0"/>
          <w:divBdr>
            <w:top w:val="none" w:sz="0" w:space="0" w:color="auto"/>
            <w:left w:val="none" w:sz="0" w:space="0" w:color="auto"/>
            <w:bottom w:val="none" w:sz="0" w:space="0" w:color="auto"/>
            <w:right w:val="none" w:sz="0" w:space="0" w:color="auto"/>
          </w:divBdr>
        </w:div>
      </w:divsChild>
    </w:div>
    <w:div w:id="1005748039">
      <w:bodyDiv w:val="1"/>
      <w:marLeft w:val="0"/>
      <w:marRight w:val="0"/>
      <w:marTop w:val="0"/>
      <w:marBottom w:val="0"/>
      <w:divBdr>
        <w:top w:val="none" w:sz="0" w:space="0" w:color="auto"/>
        <w:left w:val="none" w:sz="0" w:space="0" w:color="auto"/>
        <w:bottom w:val="none" w:sz="0" w:space="0" w:color="auto"/>
        <w:right w:val="none" w:sz="0" w:space="0" w:color="auto"/>
      </w:divBdr>
    </w:div>
    <w:div w:id="1077359560">
      <w:bodyDiv w:val="1"/>
      <w:marLeft w:val="0"/>
      <w:marRight w:val="0"/>
      <w:marTop w:val="0"/>
      <w:marBottom w:val="0"/>
      <w:divBdr>
        <w:top w:val="none" w:sz="0" w:space="0" w:color="auto"/>
        <w:left w:val="none" w:sz="0" w:space="0" w:color="auto"/>
        <w:bottom w:val="none" w:sz="0" w:space="0" w:color="auto"/>
        <w:right w:val="none" w:sz="0" w:space="0" w:color="auto"/>
      </w:divBdr>
    </w:div>
    <w:div w:id="1216048002">
      <w:bodyDiv w:val="1"/>
      <w:marLeft w:val="0"/>
      <w:marRight w:val="0"/>
      <w:marTop w:val="0"/>
      <w:marBottom w:val="0"/>
      <w:divBdr>
        <w:top w:val="none" w:sz="0" w:space="0" w:color="auto"/>
        <w:left w:val="none" w:sz="0" w:space="0" w:color="auto"/>
        <w:bottom w:val="none" w:sz="0" w:space="0" w:color="auto"/>
        <w:right w:val="none" w:sz="0" w:space="0" w:color="auto"/>
      </w:divBdr>
      <w:divsChild>
        <w:div w:id="230966905">
          <w:marLeft w:val="360"/>
          <w:marRight w:val="0"/>
          <w:marTop w:val="200"/>
          <w:marBottom w:val="0"/>
          <w:divBdr>
            <w:top w:val="none" w:sz="0" w:space="0" w:color="auto"/>
            <w:left w:val="none" w:sz="0" w:space="0" w:color="auto"/>
            <w:bottom w:val="none" w:sz="0" w:space="0" w:color="auto"/>
            <w:right w:val="none" w:sz="0" w:space="0" w:color="auto"/>
          </w:divBdr>
        </w:div>
        <w:div w:id="1696080257">
          <w:marLeft w:val="360"/>
          <w:marRight w:val="0"/>
          <w:marTop w:val="200"/>
          <w:marBottom w:val="0"/>
          <w:divBdr>
            <w:top w:val="none" w:sz="0" w:space="0" w:color="auto"/>
            <w:left w:val="none" w:sz="0" w:space="0" w:color="auto"/>
            <w:bottom w:val="none" w:sz="0" w:space="0" w:color="auto"/>
            <w:right w:val="none" w:sz="0" w:space="0" w:color="auto"/>
          </w:divBdr>
        </w:div>
        <w:div w:id="910962201">
          <w:marLeft w:val="360"/>
          <w:marRight w:val="0"/>
          <w:marTop w:val="200"/>
          <w:marBottom w:val="0"/>
          <w:divBdr>
            <w:top w:val="none" w:sz="0" w:space="0" w:color="auto"/>
            <w:left w:val="none" w:sz="0" w:space="0" w:color="auto"/>
            <w:bottom w:val="none" w:sz="0" w:space="0" w:color="auto"/>
            <w:right w:val="none" w:sz="0" w:space="0" w:color="auto"/>
          </w:divBdr>
        </w:div>
        <w:div w:id="1545557784">
          <w:marLeft w:val="360"/>
          <w:marRight w:val="0"/>
          <w:marTop w:val="200"/>
          <w:marBottom w:val="0"/>
          <w:divBdr>
            <w:top w:val="none" w:sz="0" w:space="0" w:color="auto"/>
            <w:left w:val="none" w:sz="0" w:space="0" w:color="auto"/>
            <w:bottom w:val="none" w:sz="0" w:space="0" w:color="auto"/>
            <w:right w:val="none" w:sz="0" w:space="0" w:color="auto"/>
          </w:divBdr>
        </w:div>
        <w:div w:id="991061615">
          <w:marLeft w:val="360"/>
          <w:marRight w:val="0"/>
          <w:marTop w:val="200"/>
          <w:marBottom w:val="0"/>
          <w:divBdr>
            <w:top w:val="none" w:sz="0" w:space="0" w:color="auto"/>
            <w:left w:val="none" w:sz="0" w:space="0" w:color="auto"/>
            <w:bottom w:val="none" w:sz="0" w:space="0" w:color="auto"/>
            <w:right w:val="none" w:sz="0" w:space="0" w:color="auto"/>
          </w:divBdr>
        </w:div>
      </w:divsChild>
    </w:div>
    <w:div w:id="1251506026">
      <w:bodyDiv w:val="1"/>
      <w:marLeft w:val="0"/>
      <w:marRight w:val="0"/>
      <w:marTop w:val="0"/>
      <w:marBottom w:val="0"/>
      <w:divBdr>
        <w:top w:val="none" w:sz="0" w:space="0" w:color="auto"/>
        <w:left w:val="none" w:sz="0" w:space="0" w:color="auto"/>
        <w:bottom w:val="none" w:sz="0" w:space="0" w:color="auto"/>
        <w:right w:val="none" w:sz="0" w:space="0" w:color="auto"/>
      </w:divBdr>
    </w:div>
    <w:div w:id="1272015069">
      <w:bodyDiv w:val="1"/>
      <w:marLeft w:val="0"/>
      <w:marRight w:val="0"/>
      <w:marTop w:val="0"/>
      <w:marBottom w:val="0"/>
      <w:divBdr>
        <w:top w:val="none" w:sz="0" w:space="0" w:color="auto"/>
        <w:left w:val="none" w:sz="0" w:space="0" w:color="auto"/>
        <w:bottom w:val="none" w:sz="0" w:space="0" w:color="auto"/>
        <w:right w:val="none" w:sz="0" w:space="0" w:color="auto"/>
      </w:divBdr>
    </w:div>
    <w:div w:id="1276671182">
      <w:bodyDiv w:val="1"/>
      <w:marLeft w:val="0"/>
      <w:marRight w:val="0"/>
      <w:marTop w:val="0"/>
      <w:marBottom w:val="0"/>
      <w:divBdr>
        <w:top w:val="none" w:sz="0" w:space="0" w:color="auto"/>
        <w:left w:val="none" w:sz="0" w:space="0" w:color="auto"/>
        <w:bottom w:val="none" w:sz="0" w:space="0" w:color="auto"/>
        <w:right w:val="none" w:sz="0" w:space="0" w:color="auto"/>
      </w:divBdr>
      <w:divsChild>
        <w:div w:id="1105881078">
          <w:marLeft w:val="360"/>
          <w:marRight w:val="0"/>
          <w:marTop w:val="200"/>
          <w:marBottom w:val="0"/>
          <w:divBdr>
            <w:top w:val="none" w:sz="0" w:space="0" w:color="auto"/>
            <w:left w:val="none" w:sz="0" w:space="0" w:color="auto"/>
            <w:bottom w:val="none" w:sz="0" w:space="0" w:color="auto"/>
            <w:right w:val="none" w:sz="0" w:space="0" w:color="auto"/>
          </w:divBdr>
        </w:div>
        <w:div w:id="2108041334">
          <w:marLeft w:val="360"/>
          <w:marRight w:val="0"/>
          <w:marTop w:val="200"/>
          <w:marBottom w:val="0"/>
          <w:divBdr>
            <w:top w:val="none" w:sz="0" w:space="0" w:color="auto"/>
            <w:left w:val="none" w:sz="0" w:space="0" w:color="auto"/>
            <w:bottom w:val="none" w:sz="0" w:space="0" w:color="auto"/>
            <w:right w:val="none" w:sz="0" w:space="0" w:color="auto"/>
          </w:divBdr>
        </w:div>
        <w:div w:id="697242914">
          <w:marLeft w:val="360"/>
          <w:marRight w:val="0"/>
          <w:marTop w:val="200"/>
          <w:marBottom w:val="0"/>
          <w:divBdr>
            <w:top w:val="none" w:sz="0" w:space="0" w:color="auto"/>
            <w:left w:val="none" w:sz="0" w:space="0" w:color="auto"/>
            <w:bottom w:val="none" w:sz="0" w:space="0" w:color="auto"/>
            <w:right w:val="none" w:sz="0" w:space="0" w:color="auto"/>
          </w:divBdr>
        </w:div>
      </w:divsChild>
    </w:div>
    <w:div w:id="1279679265">
      <w:bodyDiv w:val="1"/>
      <w:marLeft w:val="0"/>
      <w:marRight w:val="0"/>
      <w:marTop w:val="0"/>
      <w:marBottom w:val="0"/>
      <w:divBdr>
        <w:top w:val="none" w:sz="0" w:space="0" w:color="auto"/>
        <w:left w:val="none" w:sz="0" w:space="0" w:color="auto"/>
        <w:bottom w:val="none" w:sz="0" w:space="0" w:color="auto"/>
        <w:right w:val="none" w:sz="0" w:space="0" w:color="auto"/>
      </w:divBdr>
    </w:div>
    <w:div w:id="1290279504">
      <w:bodyDiv w:val="1"/>
      <w:marLeft w:val="0"/>
      <w:marRight w:val="0"/>
      <w:marTop w:val="0"/>
      <w:marBottom w:val="0"/>
      <w:divBdr>
        <w:top w:val="none" w:sz="0" w:space="0" w:color="auto"/>
        <w:left w:val="none" w:sz="0" w:space="0" w:color="auto"/>
        <w:bottom w:val="none" w:sz="0" w:space="0" w:color="auto"/>
        <w:right w:val="none" w:sz="0" w:space="0" w:color="auto"/>
      </w:divBdr>
      <w:divsChild>
        <w:div w:id="1200820397">
          <w:marLeft w:val="360"/>
          <w:marRight w:val="0"/>
          <w:marTop w:val="200"/>
          <w:marBottom w:val="0"/>
          <w:divBdr>
            <w:top w:val="none" w:sz="0" w:space="0" w:color="auto"/>
            <w:left w:val="none" w:sz="0" w:space="0" w:color="auto"/>
            <w:bottom w:val="none" w:sz="0" w:space="0" w:color="auto"/>
            <w:right w:val="none" w:sz="0" w:space="0" w:color="auto"/>
          </w:divBdr>
        </w:div>
      </w:divsChild>
    </w:div>
    <w:div w:id="1297249968">
      <w:bodyDiv w:val="1"/>
      <w:marLeft w:val="0"/>
      <w:marRight w:val="0"/>
      <w:marTop w:val="0"/>
      <w:marBottom w:val="0"/>
      <w:divBdr>
        <w:top w:val="none" w:sz="0" w:space="0" w:color="auto"/>
        <w:left w:val="none" w:sz="0" w:space="0" w:color="auto"/>
        <w:bottom w:val="none" w:sz="0" w:space="0" w:color="auto"/>
        <w:right w:val="none" w:sz="0" w:space="0" w:color="auto"/>
      </w:divBdr>
      <w:divsChild>
        <w:div w:id="1050106194">
          <w:marLeft w:val="360"/>
          <w:marRight w:val="0"/>
          <w:marTop w:val="200"/>
          <w:marBottom w:val="0"/>
          <w:divBdr>
            <w:top w:val="none" w:sz="0" w:space="0" w:color="auto"/>
            <w:left w:val="none" w:sz="0" w:space="0" w:color="auto"/>
            <w:bottom w:val="none" w:sz="0" w:space="0" w:color="auto"/>
            <w:right w:val="none" w:sz="0" w:space="0" w:color="auto"/>
          </w:divBdr>
        </w:div>
        <w:div w:id="1128474976">
          <w:marLeft w:val="360"/>
          <w:marRight w:val="0"/>
          <w:marTop w:val="200"/>
          <w:marBottom w:val="0"/>
          <w:divBdr>
            <w:top w:val="none" w:sz="0" w:space="0" w:color="auto"/>
            <w:left w:val="none" w:sz="0" w:space="0" w:color="auto"/>
            <w:bottom w:val="none" w:sz="0" w:space="0" w:color="auto"/>
            <w:right w:val="none" w:sz="0" w:space="0" w:color="auto"/>
          </w:divBdr>
        </w:div>
      </w:divsChild>
    </w:div>
    <w:div w:id="1306163037">
      <w:bodyDiv w:val="1"/>
      <w:marLeft w:val="0"/>
      <w:marRight w:val="0"/>
      <w:marTop w:val="0"/>
      <w:marBottom w:val="0"/>
      <w:divBdr>
        <w:top w:val="none" w:sz="0" w:space="0" w:color="auto"/>
        <w:left w:val="none" w:sz="0" w:space="0" w:color="auto"/>
        <w:bottom w:val="none" w:sz="0" w:space="0" w:color="auto"/>
        <w:right w:val="none" w:sz="0" w:space="0" w:color="auto"/>
      </w:divBdr>
    </w:div>
    <w:div w:id="1318417306">
      <w:bodyDiv w:val="1"/>
      <w:marLeft w:val="0"/>
      <w:marRight w:val="0"/>
      <w:marTop w:val="0"/>
      <w:marBottom w:val="0"/>
      <w:divBdr>
        <w:top w:val="none" w:sz="0" w:space="0" w:color="auto"/>
        <w:left w:val="none" w:sz="0" w:space="0" w:color="auto"/>
        <w:bottom w:val="none" w:sz="0" w:space="0" w:color="auto"/>
        <w:right w:val="none" w:sz="0" w:space="0" w:color="auto"/>
      </w:divBdr>
    </w:div>
    <w:div w:id="1328901671">
      <w:bodyDiv w:val="1"/>
      <w:marLeft w:val="0"/>
      <w:marRight w:val="0"/>
      <w:marTop w:val="0"/>
      <w:marBottom w:val="0"/>
      <w:divBdr>
        <w:top w:val="none" w:sz="0" w:space="0" w:color="auto"/>
        <w:left w:val="none" w:sz="0" w:space="0" w:color="auto"/>
        <w:bottom w:val="none" w:sz="0" w:space="0" w:color="auto"/>
        <w:right w:val="none" w:sz="0" w:space="0" w:color="auto"/>
      </w:divBdr>
    </w:div>
    <w:div w:id="1339504620">
      <w:bodyDiv w:val="1"/>
      <w:marLeft w:val="0"/>
      <w:marRight w:val="0"/>
      <w:marTop w:val="0"/>
      <w:marBottom w:val="0"/>
      <w:divBdr>
        <w:top w:val="none" w:sz="0" w:space="0" w:color="auto"/>
        <w:left w:val="none" w:sz="0" w:space="0" w:color="auto"/>
        <w:bottom w:val="none" w:sz="0" w:space="0" w:color="auto"/>
        <w:right w:val="none" w:sz="0" w:space="0" w:color="auto"/>
      </w:divBdr>
    </w:div>
    <w:div w:id="1354841860">
      <w:bodyDiv w:val="1"/>
      <w:marLeft w:val="0"/>
      <w:marRight w:val="0"/>
      <w:marTop w:val="0"/>
      <w:marBottom w:val="0"/>
      <w:divBdr>
        <w:top w:val="none" w:sz="0" w:space="0" w:color="auto"/>
        <w:left w:val="none" w:sz="0" w:space="0" w:color="auto"/>
        <w:bottom w:val="none" w:sz="0" w:space="0" w:color="auto"/>
        <w:right w:val="none" w:sz="0" w:space="0" w:color="auto"/>
      </w:divBdr>
      <w:divsChild>
        <w:div w:id="1768111434">
          <w:marLeft w:val="360"/>
          <w:marRight w:val="0"/>
          <w:marTop w:val="200"/>
          <w:marBottom w:val="0"/>
          <w:divBdr>
            <w:top w:val="none" w:sz="0" w:space="0" w:color="auto"/>
            <w:left w:val="none" w:sz="0" w:space="0" w:color="auto"/>
            <w:bottom w:val="none" w:sz="0" w:space="0" w:color="auto"/>
            <w:right w:val="none" w:sz="0" w:space="0" w:color="auto"/>
          </w:divBdr>
        </w:div>
      </w:divsChild>
    </w:div>
    <w:div w:id="1383142009">
      <w:bodyDiv w:val="1"/>
      <w:marLeft w:val="0"/>
      <w:marRight w:val="0"/>
      <w:marTop w:val="0"/>
      <w:marBottom w:val="0"/>
      <w:divBdr>
        <w:top w:val="none" w:sz="0" w:space="0" w:color="auto"/>
        <w:left w:val="none" w:sz="0" w:space="0" w:color="auto"/>
        <w:bottom w:val="none" w:sz="0" w:space="0" w:color="auto"/>
        <w:right w:val="none" w:sz="0" w:space="0" w:color="auto"/>
      </w:divBdr>
    </w:div>
    <w:div w:id="1465349678">
      <w:bodyDiv w:val="1"/>
      <w:marLeft w:val="0"/>
      <w:marRight w:val="0"/>
      <w:marTop w:val="0"/>
      <w:marBottom w:val="0"/>
      <w:divBdr>
        <w:top w:val="none" w:sz="0" w:space="0" w:color="auto"/>
        <w:left w:val="none" w:sz="0" w:space="0" w:color="auto"/>
        <w:bottom w:val="none" w:sz="0" w:space="0" w:color="auto"/>
        <w:right w:val="none" w:sz="0" w:space="0" w:color="auto"/>
      </w:divBdr>
    </w:div>
    <w:div w:id="1511723665">
      <w:bodyDiv w:val="1"/>
      <w:marLeft w:val="0"/>
      <w:marRight w:val="0"/>
      <w:marTop w:val="0"/>
      <w:marBottom w:val="0"/>
      <w:divBdr>
        <w:top w:val="none" w:sz="0" w:space="0" w:color="auto"/>
        <w:left w:val="none" w:sz="0" w:space="0" w:color="auto"/>
        <w:bottom w:val="none" w:sz="0" w:space="0" w:color="auto"/>
        <w:right w:val="none" w:sz="0" w:space="0" w:color="auto"/>
      </w:divBdr>
    </w:div>
    <w:div w:id="1527208958">
      <w:bodyDiv w:val="1"/>
      <w:marLeft w:val="0"/>
      <w:marRight w:val="0"/>
      <w:marTop w:val="0"/>
      <w:marBottom w:val="0"/>
      <w:divBdr>
        <w:top w:val="none" w:sz="0" w:space="0" w:color="auto"/>
        <w:left w:val="none" w:sz="0" w:space="0" w:color="auto"/>
        <w:bottom w:val="none" w:sz="0" w:space="0" w:color="auto"/>
        <w:right w:val="none" w:sz="0" w:space="0" w:color="auto"/>
      </w:divBdr>
    </w:div>
    <w:div w:id="1540894543">
      <w:bodyDiv w:val="1"/>
      <w:marLeft w:val="0"/>
      <w:marRight w:val="0"/>
      <w:marTop w:val="0"/>
      <w:marBottom w:val="0"/>
      <w:divBdr>
        <w:top w:val="none" w:sz="0" w:space="0" w:color="auto"/>
        <w:left w:val="none" w:sz="0" w:space="0" w:color="auto"/>
        <w:bottom w:val="none" w:sz="0" w:space="0" w:color="auto"/>
        <w:right w:val="none" w:sz="0" w:space="0" w:color="auto"/>
      </w:divBdr>
    </w:div>
    <w:div w:id="1549948961">
      <w:bodyDiv w:val="1"/>
      <w:marLeft w:val="0"/>
      <w:marRight w:val="0"/>
      <w:marTop w:val="0"/>
      <w:marBottom w:val="0"/>
      <w:divBdr>
        <w:top w:val="none" w:sz="0" w:space="0" w:color="auto"/>
        <w:left w:val="none" w:sz="0" w:space="0" w:color="auto"/>
        <w:bottom w:val="none" w:sz="0" w:space="0" w:color="auto"/>
        <w:right w:val="none" w:sz="0" w:space="0" w:color="auto"/>
      </w:divBdr>
    </w:div>
    <w:div w:id="1564835148">
      <w:bodyDiv w:val="1"/>
      <w:marLeft w:val="0"/>
      <w:marRight w:val="0"/>
      <w:marTop w:val="0"/>
      <w:marBottom w:val="0"/>
      <w:divBdr>
        <w:top w:val="none" w:sz="0" w:space="0" w:color="auto"/>
        <w:left w:val="none" w:sz="0" w:space="0" w:color="auto"/>
        <w:bottom w:val="none" w:sz="0" w:space="0" w:color="auto"/>
        <w:right w:val="none" w:sz="0" w:space="0" w:color="auto"/>
      </w:divBdr>
      <w:divsChild>
        <w:div w:id="1728601177">
          <w:marLeft w:val="360"/>
          <w:marRight w:val="0"/>
          <w:marTop w:val="200"/>
          <w:marBottom w:val="0"/>
          <w:divBdr>
            <w:top w:val="none" w:sz="0" w:space="0" w:color="auto"/>
            <w:left w:val="none" w:sz="0" w:space="0" w:color="auto"/>
            <w:bottom w:val="none" w:sz="0" w:space="0" w:color="auto"/>
            <w:right w:val="none" w:sz="0" w:space="0" w:color="auto"/>
          </w:divBdr>
        </w:div>
      </w:divsChild>
    </w:div>
    <w:div w:id="1575777512">
      <w:bodyDiv w:val="1"/>
      <w:marLeft w:val="0"/>
      <w:marRight w:val="0"/>
      <w:marTop w:val="0"/>
      <w:marBottom w:val="0"/>
      <w:divBdr>
        <w:top w:val="none" w:sz="0" w:space="0" w:color="auto"/>
        <w:left w:val="none" w:sz="0" w:space="0" w:color="auto"/>
        <w:bottom w:val="none" w:sz="0" w:space="0" w:color="auto"/>
        <w:right w:val="none" w:sz="0" w:space="0" w:color="auto"/>
      </w:divBdr>
      <w:divsChild>
        <w:div w:id="730464448">
          <w:marLeft w:val="360"/>
          <w:marRight w:val="0"/>
          <w:marTop w:val="200"/>
          <w:marBottom w:val="0"/>
          <w:divBdr>
            <w:top w:val="none" w:sz="0" w:space="0" w:color="auto"/>
            <w:left w:val="none" w:sz="0" w:space="0" w:color="auto"/>
            <w:bottom w:val="none" w:sz="0" w:space="0" w:color="auto"/>
            <w:right w:val="none" w:sz="0" w:space="0" w:color="auto"/>
          </w:divBdr>
        </w:div>
      </w:divsChild>
    </w:div>
    <w:div w:id="1594894969">
      <w:bodyDiv w:val="1"/>
      <w:marLeft w:val="0"/>
      <w:marRight w:val="0"/>
      <w:marTop w:val="0"/>
      <w:marBottom w:val="0"/>
      <w:divBdr>
        <w:top w:val="none" w:sz="0" w:space="0" w:color="auto"/>
        <w:left w:val="none" w:sz="0" w:space="0" w:color="auto"/>
        <w:bottom w:val="none" w:sz="0" w:space="0" w:color="auto"/>
        <w:right w:val="none" w:sz="0" w:space="0" w:color="auto"/>
      </w:divBdr>
      <w:divsChild>
        <w:div w:id="772744476">
          <w:marLeft w:val="360"/>
          <w:marRight w:val="0"/>
          <w:marTop w:val="200"/>
          <w:marBottom w:val="0"/>
          <w:divBdr>
            <w:top w:val="none" w:sz="0" w:space="0" w:color="auto"/>
            <w:left w:val="none" w:sz="0" w:space="0" w:color="auto"/>
            <w:bottom w:val="none" w:sz="0" w:space="0" w:color="auto"/>
            <w:right w:val="none" w:sz="0" w:space="0" w:color="auto"/>
          </w:divBdr>
        </w:div>
        <w:div w:id="1943217155">
          <w:marLeft w:val="360"/>
          <w:marRight w:val="0"/>
          <w:marTop w:val="200"/>
          <w:marBottom w:val="0"/>
          <w:divBdr>
            <w:top w:val="none" w:sz="0" w:space="0" w:color="auto"/>
            <w:left w:val="none" w:sz="0" w:space="0" w:color="auto"/>
            <w:bottom w:val="none" w:sz="0" w:space="0" w:color="auto"/>
            <w:right w:val="none" w:sz="0" w:space="0" w:color="auto"/>
          </w:divBdr>
        </w:div>
        <w:div w:id="1262567471">
          <w:marLeft w:val="360"/>
          <w:marRight w:val="0"/>
          <w:marTop w:val="200"/>
          <w:marBottom w:val="0"/>
          <w:divBdr>
            <w:top w:val="none" w:sz="0" w:space="0" w:color="auto"/>
            <w:left w:val="none" w:sz="0" w:space="0" w:color="auto"/>
            <w:bottom w:val="none" w:sz="0" w:space="0" w:color="auto"/>
            <w:right w:val="none" w:sz="0" w:space="0" w:color="auto"/>
          </w:divBdr>
        </w:div>
        <w:div w:id="1726102755">
          <w:marLeft w:val="360"/>
          <w:marRight w:val="0"/>
          <w:marTop w:val="200"/>
          <w:marBottom w:val="0"/>
          <w:divBdr>
            <w:top w:val="none" w:sz="0" w:space="0" w:color="auto"/>
            <w:left w:val="none" w:sz="0" w:space="0" w:color="auto"/>
            <w:bottom w:val="none" w:sz="0" w:space="0" w:color="auto"/>
            <w:right w:val="none" w:sz="0" w:space="0" w:color="auto"/>
          </w:divBdr>
        </w:div>
      </w:divsChild>
    </w:div>
    <w:div w:id="1600134716">
      <w:bodyDiv w:val="1"/>
      <w:marLeft w:val="0"/>
      <w:marRight w:val="0"/>
      <w:marTop w:val="0"/>
      <w:marBottom w:val="0"/>
      <w:divBdr>
        <w:top w:val="none" w:sz="0" w:space="0" w:color="auto"/>
        <w:left w:val="none" w:sz="0" w:space="0" w:color="auto"/>
        <w:bottom w:val="none" w:sz="0" w:space="0" w:color="auto"/>
        <w:right w:val="none" w:sz="0" w:space="0" w:color="auto"/>
      </w:divBdr>
      <w:divsChild>
        <w:div w:id="1543397562">
          <w:marLeft w:val="360"/>
          <w:marRight w:val="0"/>
          <w:marTop w:val="200"/>
          <w:marBottom w:val="0"/>
          <w:divBdr>
            <w:top w:val="none" w:sz="0" w:space="0" w:color="auto"/>
            <w:left w:val="none" w:sz="0" w:space="0" w:color="auto"/>
            <w:bottom w:val="none" w:sz="0" w:space="0" w:color="auto"/>
            <w:right w:val="none" w:sz="0" w:space="0" w:color="auto"/>
          </w:divBdr>
        </w:div>
      </w:divsChild>
    </w:div>
    <w:div w:id="1629585242">
      <w:bodyDiv w:val="1"/>
      <w:marLeft w:val="0"/>
      <w:marRight w:val="0"/>
      <w:marTop w:val="0"/>
      <w:marBottom w:val="0"/>
      <w:divBdr>
        <w:top w:val="none" w:sz="0" w:space="0" w:color="auto"/>
        <w:left w:val="none" w:sz="0" w:space="0" w:color="auto"/>
        <w:bottom w:val="none" w:sz="0" w:space="0" w:color="auto"/>
        <w:right w:val="none" w:sz="0" w:space="0" w:color="auto"/>
      </w:divBdr>
      <w:divsChild>
        <w:div w:id="927932303">
          <w:marLeft w:val="360"/>
          <w:marRight w:val="0"/>
          <w:marTop w:val="200"/>
          <w:marBottom w:val="0"/>
          <w:divBdr>
            <w:top w:val="none" w:sz="0" w:space="0" w:color="auto"/>
            <w:left w:val="none" w:sz="0" w:space="0" w:color="auto"/>
            <w:bottom w:val="none" w:sz="0" w:space="0" w:color="auto"/>
            <w:right w:val="none" w:sz="0" w:space="0" w:color="auto"/>
          </w:divBdr>
        </w:div>
        <w:div w:id="1265963222">
          <w:marLeft w:val="360"/>
          <w:marRight w:val="0"/>
          <w:marTop w:val="200"/>
          <w:marBottom w:val="0"/>
          <w:divBdr>
            <w:top w:val="none" w:sz="0" w:space="0" w:color="auto"/>
            <w:left w:val="none" w:sz="0" w:space="0" w:color="auto"/>
            <w:bottom w:val="none" w:sz="0" w:space="0" w:color="auto"/>
            <w:right w:val="none" w:sz="0" w:space="0" w:color="auto"/>
          </w:divBdr>
        </w:div>
      </w:divsChild>
    </w:div>
    <w:div w:id="1633246896">
      <w:bodyDiv w:val="1"/>
      <w:marLeft w:val="0"/>
      <w:marRight w:val="0"/>
      <w:marTop w:val="0"/>
      <w:marBottom w:val="0"/>
      <w:divBdr>
        <w:top w:val="none" w:sz="0" w:space="0" w:color="auto"/>
        <w:left w:val="none" w:sz="0" w:space="0" w:color="auto"/>
        <w:bottom w:val="none" w:sz="0" w:space="0" w:color="auto"/>
        <w:right w:val="none" w:sz="0" w:space="0" w:color="auto"/>
      </w:divBdr>
    </w:div>
    <w:div w:id="1637373252">
      <w:bodyDiv w:val="1"/>
      <w:marLeft w:val="0"/>
      <w:marRight w:val="0"/>
      <w:marTop w:val="0"/>
      <w:marBottom w:val="0"/>
      <w:divBdr>
        <w:top w:val="none" w:sz="0" w:space="0" w:color="auto"/>
        <w:left w:val="none" w:sz="0" w:space="0" w:color="auto"/>
        <w:bottom w:val="none" w:sz="0" w:space="0" w:color="auto"/>
        <w:right w:val="none" w:sz="0" w:space="0" w:color="auto"/>
      </w:divBdr>
      <w:divsChild>
        <w:div w:id="1409962339">
          <w:marLeft w:val="360"/>
          <w:marRight w:val="0"/>
          <w:marTop w:val="200"/>
          <w:marBottom w:val="0"/>
          <w:divBdr>
            <w:top w:val="none" w:sz="0" w:space="0" w:color="auto"/>
            <w:left w:val="none" w:sz="0" w:space="0" w:color="auto"/>
            <w:bottom w:val="none" w:sz="0" w:space="0" w:color="auto"/>
            <w:right w:val="none" w:sz="0" w:space="0" w:color="auto"/>
          </w:divBdr>
        </w:div>
      </w:divsChild>
    </w:div>
    <w:div w:id="1661696512">
      <w:bodyDiv w:val="1"/>
      <w:marLeft w:val="0"/>
      <w:marRight w:val="0"/>
      <w:marTop w:val="0"/>
      <w:marBottom w:val="0"/>
      <w:divBdr>
        <w:top w:val="none" w:sz="0" w:space="0" w:color="auto"/>
        <w:left w:val="none" w:sz="0" w:space="0" w:color="auto"/>
        <w:bottom w:val="none" w:sz="0" w:space="0" w:color="auto"/>
        <w:right w:val="none" w:sz="0" w:space="0" w:color="auto"/>
      </w:divBdr>
    </w:div>
    <w:div w:id="1746415055">
      <w:bodyDiv w:val="1"/>
      <w:marLeft w:val="0"/>
      <w:marRight w:val="0"/>
      <w:marTop w:val="0"/>
      <w:marBottom w:val="0"/>
      <w:divBdr>
        <w:top w:val="none" w:sz="0" w:space="0" w:color="auto"/>
        <w:left w:val="none" w:sz="0" w:space="0" w:color="auto"/>
        <w:bottom w:val="none" w:sz="0" w:space="0" w:color="auto"/>
        <w:right w:val="none" w:sz="0" w:space="0" w:color="auto"/>
      </w:divBdr>
    </w:div>
    <w:div w:id="1841391180">
      <w:bodyDiv w:val="1"/>
      <w:marLeft w:val="0"/>
      <w:marRight w:val="0"/>
      <w:marTop w:val="0"/>
      <w:marBottom w:val="0"/>
      <w:divBdr>
        <w:top w:val="none" w:sz="0" w:space="0" w:color="auto"/>
        <w:left w:val="none" w:sz="0" w:space="0" w:color="auto"/>
        <w:bottom w:val="none" w:sz="0" w:space="0" w:color="auto"/>
        <w:right w:val="none" w:sz="0" w:space="0" w:color="auto"/>
      </w:divBdr>
    </w:div>
    <w:div w:id="1894463698">
      <w:bodyDiv w:val="1"/>
      <w:marLeft w:val="0"/>
      <w:marRight w:val="0"/>
      <w:marTop w:val="0"/>
      <w:marBottom w:val="0"/>
      <w:divBdr>
        <w:top w:val="none" w:sz="0" w:space="0" w:color="auto"/>
        <w:left w:val="none" w:sz="0" w:space="0" w:color="auto"/>
        <w:bottom w:val="none" w:sz="0" w:space="0" w:color="auto"/>
        <w:right w:val="none" w:sz="0" w:space="0" w:color="auto"/>
      </w:divBdr>
    </w:div>
    <w:div w:id="1904950714">
      <w:bodyDiv w:val="1"/>
      <w:marLeft w:val="0"/>
      <w:marRight w:val="0"/>
      <w:marTop w:val="0"/>
      <w:marBottom w:val="0"/>
      <w:divBdr>
        <w:top w:val="none" w:sz="0" w:space="0" w:color="auto"/>
        <w:left w:val="none" w:sz="0" w:space="0" w:color="auto"/>
        <w:bottom w:val="none" w:sz="0" w:space="0" w:color="auto"/>
        <w:right w:val="none" w:sz="0" w:space="0" w:color="auto"/>
      </w:divBdr>
    </w:div>
    <w:div w:id="2001887723">
      <w:bodyDiv w:val="1"/>
      <w:marLeft w:val="0"/>
      <w:marRight w:val="0"/>
      <w:marTop w:val="0"/>
      <w:marBottom w:val="0"/>
      <w:divBdr>
        <w:top w:val="none" w:sz="0" w:space="0" w:color="auto"/>
        <w:left w:val="none" w:sz="0" w:space="0" w:color="auto"/>
        <w:bottom w:val="none" w:sz="0" w:space="0" w:color="auto"/>
        <w:right w:val="none" w:sz="0" w:space="0" w:color="auto"/>
      </w:divBdr>
    </w:div>
    <w:div w:id="2076856529">
      <w:bodyDiv w:val="1"/>
      <w:marLeft w:val="0"/>
      <w:marRight w:val="0"/>
      <w:marTop w:val="0"/>
      <w:marBottom w:val="0"/>
      <w:divBdr>
        <w:top w:val="none" w:sz="0" w:space="0" w:color="auto"/>
        <w:left w:val="none" w:sz="0" w:space="0" w:color="auto"/>
        <w:bottom w:val="none" w:sz="0" w:space="0" w:color="auto"/>
        <w:right w:val="none" w:sz="0" w:space="0" w:color="auto"/>
      </w:divBdr>
      <w:divsChild>
        <w:div w:id="1893885435">
          <w:marLeft w:val="360"/>
          <w:marRight w:val="0"/>
          <w:marTop w:val="200"/>
          <w:marBottom w:val="0"/>
          <w:divBdr>
            <w:top w:val="none" w:sz="0" w:space="0" w:color="auto"/>
            <w:left w:val="none" w:sz="0" w:space="0" w:color="auto"/>
            <w:bottom w:val="none" w:sz="0" w:space="0" w:color="auto"/>
            <w:right w:val="none" w:sz="0" w:space="0" w:color="auto"/>
          </w:divBdr>
        </w:div>
      </w:divsChild>
    </w:div>
    <w:div w:id="2117096450">
      <w:bodyDiv w:val="1"/>
      <w:marLeft w:val="0"/>
      <w:marRight w:val="0"/>
      <w:marTop w:val="0"/>
      <w:marBottom w:val="0"/>
      <w:divBdr>
        <w:top w:val="none" w:sz="0" w:space="0" w:color="auto"/>
        <w:left w:val="none" w:sz="0" w:space="0" w:color="auto"/>
        <w:bottom w:val="none" w:sz="0" w:space="0" w:color="auto"/>
        <w:right w:val="none" w:sz="0" w:space="0" w:color="auto"/>
      </w:divBdr>
    </w:div>
    <w:div w:id="21459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fc.int/west-pacific-east-asia-oceanic-fisheries-management-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richa_000\Documents\Richard\WWF%20Vietnam%20Tuna\FIP%20tracking\FIP%20Tracking_June%20workshop_draf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995F-D926-4B16-91F2-6A0B8174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Banks</dc:creator>
  <cp:lastModifiedBy>User</cp:lastModifiedBy>
  <cp:revision>2</cp:revision>
  <cp:lastPrinted>2014-01-29T21:26:00Z</cp:lastPrinted>
  <dcterms:created xsi:type="dcterms:W3CDTF">2014-10-06T04:54:00Z</dcterms:created>
  <dcterms:modified xsi:type="dcterms:W3CDTF">2014-10-06T04:54:00Z</dcterms:modified>
</cp:coreProperties>
</file>